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E771" w14:textId="637C9D09" w:rsidR="001726A4" w:rsidRPr="001726A4" w:rsidRDefault="00000B53" w:rsidP="001726A4">
      <w:pPr>
        <w:jc w:val="center"/>
        <w:rPr>
          <w:b/>
          <w:bCs/>
          <w:sz w:val="24"/>
          <w:szCs w:val="24"/>
        </w:rPr>
      </w:pPr>
      <w:r w:rsidRPr="003E2D87">
        <w:rPr>
          <w:b/>
          <w:bCs/>
          <w:sz w:val="24"/>
          <w:szCs w:val="24"/>
        </w:rPr>
        <w:t xml:space="preserve">Recommended </w:t>
      </w:r>
      <w:r w:rsidR="00FC6FA2" w:rsidRPr="003E2D87">
        <w:rPr>
          <w:b/>
          <w:bCs/>
          <w:sz w:val="24"/>
          <w:szCs w:val="24"/>
        </w:rPr>
        <w:t>Best Practices for TPOT and TPITOS Administrators</w:t>
      </w:r>
    </w:p>
    <w:p w14:paraId="403DFB6D" w14:textId="07C57F6B" w:rsidR="00FC6FA2" w:rsidRPr="001726A4" w:rsidRDefault="003E3AAB" w:rsidP="0076589C">
      <w:pPr>
        <w:pBdr>
          <w:top w:val="single" w:sz="4" w:space="1" w:color="auto"/>
        </w:pBdr>
        <w:spacing w:after="0" w:line="240" w:lineRule="auto"/>
        <w:rPr>
          <w:b/>
          <w:bCs/>
          <w:sz w:val="20"/>
          <w:szCs w:val="20"/>
        </w:rPr>
      </w:pPr>
      <w:r w:rsidRPr="001726A4">
        <w:rPr>
          <w:b/>
          <w:bCs/>
          <w:sz w:val="20"/>
          <w:szCs w:val="20"/>
        </w:rPr>
        <w:t>Pre-Administration</w:t>
      </w:r>
      <w:r w:rsidR="00FC6FA2" w:rsidRPr="001726A4">
        <w:rPr>
          <w:b/>
          <w:bCs/>
          <w:sz w:val="20"/>
          <w:szCs w:val="20"/>
        </w:rPr>
        <w:t>:</w:t>
      </w:r>
    </w:p>
    <w:p w14:paraId="11012891" w14:textId="4F16DCC2" w:rsidR="00A14CBE" w:rsidRDefault="00EC676D" w:rsidP="0076589C">
      <w:pPr>
        <w:pStyle w:val="ListParagraph"/>
        <w:numPr>
          <w:ilvl w:val="0"/>
          <w:numId w:val="1"/>
        </w:numPr>
        <w:spacing w:after="0" w:line="240" w:lineRule="auto"/>
        <w:rPr>
          <w:sz w:val="20"/>
          <w:szCs w:val="20"/>
        </w:rPr>
      </w:pPr>
      <w:r>
        <w:rPr>
          <w:sz w:val="20"/>
          <w:szCs w:val="20"/>
        </w:rPr>
        <w:t xml:space="preserve">Allot </w:t>
      </w:r>
      <w:r w:rsidR="00A14CBE" w:rsidRPr="001726A4">
        <w:rPr>
          <w:sz w:val="20"/>
          <w:szCs w:val="20"/>
        </w:rPr>
        <w:t xml:space="preserve">sufficient time to complete all aspects of the administration process.  </w:t>
      </w:r>
      <w:r>
        <w:rPr>
          <w:sz w:val="20"/>
          <w:szCs w:val="20"/>
        </w:rPr>
        <w:t>U</w:t>
      </w:r>
      <w:r w:rsidR="00A14CBE" w:rsidRPr="001726A4">
        <w:rPr>
          <w:sz w:val="20"/>
          <w:szCs w:val="20"/>
        </w:rPr>
        <w:t>se the following timeframes as a guide for each TPOT or TPITOS administration:</w:t>
      </w:r>
    </w:p>
    <w:p w14:paraId="0A14EA1E" w14:textId="77777777" w:rsidR="001726A4" w:rsidRPr="001726A4" w:rsidRDefault="001726A4" w:rsidP="001726A4">
      <w:pPr>
        <w:pStyle w:val="ListParagraph"/>
        <w:spacing w:after="0" w:line="240" w:lineRule="auto"/>
        <w:ind w:left="360"/>
        <w:rPr>
          <w:sz w:val="20"/>
          <w:szCs w:val="20"/>
        </w:rPr>
      </w:pPr>
    </w:p>
    <w:tbl>
      <w:tblPr>
        <w:tblStyle w:val="TableGrid"/>
        <w:tblW w:w="4405" w:type="dxa"/>
        <w:jc w:val="center"/>
        <w:tblLook w:val="04A0" w:firstRow="1" w:lastRow="0" w:firstColumn="1" w:lastColumn="0" w:noHBand="0" w:noVBand="1"/>
      </w:tblPr>
      <w:tblGrid>
        <w:gridCol w:w="2785"/>
        <w:gridCol w:w="1620"/>
      </w:tblGrid>
      <w:tr w:rsidR="00A14CBE" w:rsidRPr="003E2D87" w14:paraId="3B050E79" w14:textId="77777777" w:rsidTr="00B83827">
        <w:trPr>
          <w:trHeight w:val="215"/>
          <w:jc w:val="center"/>
        </w:trPr>
        <w:tc>
          <w:tcPr>
            <w:tcW w:w="2785" w:type="dxa"/>
          </w:tcPr>
          <w:p w14:paraId="747E07FB" w14:textId="77777777" w:rsidR="00A14CBE" w:rsidRPr="003E2D87" w:rsidRDefault="00A14CBE" w:rsidP="001A336E">
            <w:pPr>
              <w:jc w:val="center"/>
              <w:rPr>
                <w:sz w:val="18"/>
                <w:szCs w:val="18"/>
              </w:rPr>
            </w:pPr>
            <w:r w:rsidRPr="003E2D87">
              <w:rPr>
                <w:sz w:val="18"/>
                <w:szCs w:val="18"/>
              </w:rPr>
              <w:t>Activity</w:t>
            </w:r>
          </w:p>
        </w:tc>
        <w:tc>
          <w:tcPr>
            <w:tcW w:w="1620" w:type="dxa"/>
          </w:tcPr>
          <w:p w14:paraId="22052910" w14:textId="77777777" w:rsidR="00A14CBE" w:rsidRPr="003E2D87" w:rsidRDefault="00A14CBE" w:rsidP="001A336E">
            <w:pPr>
              <w:jc w:val="center"/>
              <w:rPr>
                <w:sz w:val="18"/>
                <w:szCs w:val="18"/>
              </w:rPr>
            </w:pPr>
            <w:r w:rsidRPr="003E2D87">
              <w:rPr>
                <w:sz w:val="18"/>
                <w:szCs w:val="18"/>
              </w:rPr>
              <w:t>Amount of Time</w:t>
            </w:r>
          </w:p>
        </w:tc>
      </w:tr>
      <w:tr w:rsidR="00A14CBE" w:rsidRPr="003E2D87" w14:paraId="3B51AED8" w14:textId="77777777" w:rsidTr="00B83827">
        <w:trPr>
          <w:trHeight w:val="215"/>
          <w:jc w:val="center"/>
        </w:trPr>
        <w:tc>
          <w:tcPr>
            <w:tcW w:w="2785" w:type="dxa"/>
          </w:tcPr>
          <w:p w14:paraId="4C09129F" w14:textId="77777777" w:rsidR="00A14CBE" w:rsidRPr="003E2D87" w:rsidRDefault="00A14CBE" w:rsidP="001A336E">
            <w:pPr>
              <w:rPr>
                <w:sz w:val="18"/>
                <w:szCs w:val="18"/>
              </w:rPr>
            </w:pPr>
            <w:r w:rsidRPr="003E2D87">
              <w:rPr>
                <w:sz w:val="18"/>
                <w:szCs w:val="18"/>
              </w:rPr>
              <w:t>Observation</w:t>
            </w:r>
          </w:p>
        </w:tc>
        <w:tc>
          <w:tcPr>
            <w:tcW w:w="1620" w:type="dxa"/>
          </w:tcPr>
          <w:p w14:paraId="131C2F5D" w14:textId="197CCCD6" w:rsidR="00A14CBE" w:rsidRPr="003E2D87" w:rsidRDefault="00A14CBE" w:rsidP="001A336E">
            <w:pPr>
              <w:jc w:val="center"/>
              <w:rPr>
                <w:sz w:val="18"/>
                <w:szCs w:val="18"/>
              </w:rPr>
            </w:pPr>
            <w:r w:rsidRPr="003E2D87">
              <w:rPr>
                <w:sz w:val="18"/>
                <w:szCs w:val="18"/>
              </w:rPr>
              <w:t xml:space="preserve">2 </w:t>
            </w:r>
          </w:p>
        </w:tc>
      </w:tr>
      <w:tr w:rsidR="00A14CBE" w:rsidRPr="003E2D87" w14:paraId="6BE01ED5" w14:textId="77777777" w:rsidTr="00B83827">
        <w:trPr>
          <w:jc w:val="center"/>
        </w:trPr>
        <w:tc>
          <w:tcPr>
            <w:tcW w:w="2785" w:type="dxa"/>
          </w:tcPr>
          <w:p w14:paraId="47AD66D1" w14:textId="77777777" w:rsidR="00A14CBE" w:rsidRPr="003E2D87" w:rsidRDefault="00A14CBE" w:rsidP="001A336E">
            <w:pPr>
              <w:rPr>
                <w:sz w:val="18"/>
                <w:szCs w:val="18"/>
              </w:rPr>
            </w:pPr>
            <w:r w:rsidRPr="003E2D87">
              <w:rPr>
                <w:sz w:val="18"/>
                <w:szCs w:val="18"/>
              </w:rPr>
              <w:t>Practitioner Interview</w:t>
            </w:r>
          </w:p>
        </w:tc>
        <w:tc>
          <w:tcPr>
            <w:tcW w:w="1620" w:type="dxa"/>
          </w:tcPr>
          <w:p w14:paraId="624E2B4D" w14:textId="20CF49F3" w:rsidR="00A14CBE" w:rsidRPr="003E2D87" w:rsidRDefault="00A14CBE" w:rsidP="001A336E">
            <w:pPr>
              <w:jc w:val="center"/>
              <w:rPr>
                <w:sz w:val="18"/>
                <w:szCs w:val="18"/>
              </w:rPr>
            </w:pPr>
            <w:r w:rsidRPr="003E2D87">
              <w:rPr>
                <w:sz w:val="18"/>
                <w:szCs w:val="18"/>
              </w:rPr>
              <w:t xml:space="preserve">.5 </w:t>
            </w:r>
          </w:p>
        </w:tc>
      </w:tr>
      <w:tr w:rsidR="00A14CBE" w:rsidRPr="003E2D87" w14:paraId="56ACF57F" w14:textId="77777777" w:rsidTr="00B83827">
        <w:trPr>
          <w:jc w:val="center"/>
        </w:trPr>
        <w:tc>
          <w:tcPr>
            <w:tcW w:w="2785" w:type="dxa"/>
          </w:tcPr>
          <w:p w14:paraId="100BC6DF" w14:textId="77777777" w:rsidR="00A14CBE" w:rsidRPr="003E2D87" w:rsidRDefault="00A14CBE" w:rsidP="001A336E">
            <w:pPr>
              <w:rPr>
                <w:sz w:val="18"/>
                <w:szCs w:val="18"/>
              </w:rPr>
            </w:pPr>
            <w:r w:rsidRPr="003E2D87">
              <w:rPr>
                <w:sz w:val="18"/>
                <w:szCs w:val="18"/>
              </w:rPr>
              <w:t>Scoring</w:t>
            </w:r>
          </w:p>
        </w:tc>
        <w:tc>
          <w:tcPr>
            <w:tcW w:w="1620" w:type="dxa"/>
          </w:tcPr>
          <w:p w14:paraId="2ED9054C" w14:textId="656F1AFA" w:rsidR="00A14CBE" w:rsidRPr="003E2D87" w:rsidRDefault="00A14CBE" w:rsidP="001A336E">
            <w:pPr>
              <w:jc w:val="center"/>
              <w:rPr>
                <w:sz w:val="18"/>
                <w:szCs w:val="18"/>
              </w:rPr>
            </w:pPr>
            <w:r w:rsidRPr="003E2D87">
              <w:rPr>
                <w:sz w:val="18"/>
                <w:szCs w:val="18"/>
              </w:rPr>
              <w:t>2</w:t>
            </w:r>
          </w:p>
        </w:tc>
      </w:tr>
      <w:tr w:rsidR="00A14CBE" w:rsidRPr="003E2D87" w14:paraId="3D5D0853" w14:textId="77777777" w:rsidTr="00B83827">
        <w:trPr>
          <w:jc w:val="center"/>
        </w:trPr>
        <w:tc>
          <w:tcPr>
            <w:tcW w:w="2785" w:type="dxa"/>
          </w:tcPr>
          <w:p w14:paraId="4452EE84" w14:textId="77777777" w:rsidR="00A14CBE" w:rsidRPr="003E2D87" w:rsidRDefault="00A14CBE" w:rsidP="001A336E">
            <w:pPr>
              <w:rPr>
                <w:sz w:val="18"/>
                <w:szCs w:val="18"/>
              </w:rPr>
            </w:pPr>
            <w:r w:rsidRPr="003E2D87">
              <w:rPr>
                <w:sz w:val="18"/>
                <w:szCs w:val="18"/>
              </w:rPr>
              <w:t>Feedback Session</w:t>
            </w:r>
          </w:p>
        </w:tc>
        <w:tc>
          <w:tcPr>
            <w:tcW w:w="1620" w:type="dxa"/>
          </w:tcPr>
          <w:p w14:paraId="3C950E94" w14:textId="1241CFE4" w:rsidR="00A14CBE" w:rsidRPr="003E2D87" w:rsidRDefault="00A14CBE" w:rsidP="001A336E">
            <w:pPr>
              <w:jc w:val="center"/>
              <w:rPr>
                <w:sz w:val="18"/>
                <w:szCs w:val="18"/>
              </w:rPr>
            </w:pPr>
            <w:r w:rsidRPr="003E2D87">
              <w:rPr>
                <w:sz w:val="18"/>
                <w:szCs w:val="18"/>
              </w:rPr>
              <w:t>1</w:t>
            </w:r>
          </w:p>
        </w:tc>
      </w:tr>
      <w:tr w:rsidR="00A14CBE" w:rsidRPr="003E2D87" w14:paraId="4A37EE0B" w14:textId="77777777" w:rsidTr="00B83827">
        <w:trPr>
          <w:jc w:val="center"/>
        </w:trPr>
        <w:tc>
          <w:tcPr>
            <w:tcW w:w="2785" w:type="dxa"/>
          </w:tcPr>
          <w:p w14:paraId="351539B6" w14:textId="14F785ED" w:rsidR="00A14CBE" w:rsidRPr="003E2D87" w:rsidRDefault="00A14CBE" w:rsidP="00556581">
            <w:pPr>
              <w:rPr>
                <w:sz w:val="18"/>
                <w:szCs w:val="18"/>
              </w:rPr>
            </w:pPr>
            <w:r w:rsidRPr="003E2D87">
              <w:rPr>
                <w:sz w:val="18"/>
                <w:szCs w:val="18"/>
              </w:rPr>
              <w:t xml:space="preserve">Enter Data into </w:t>
            </w:r>
            <w:r w:rsidR="00556581">
              <w:rPr>
                <w:sz w:val="18"/>
                <w:szCs w:val="18"/>
              </w:rPr>
              <w:t xml:space="preserve">iSocial data </w:t>
            </w:r>
            <w:r w:rsidRPr="003E2D87">
              <w:rPr>
                <w:sz w:val="18"/>
                <w:szCs w:val="18"/>
              </w:rPr>
              <w:t>system</w:t>
            </w:r>
          </w:p>
        </w:tc>
        <w:tc>
          <w:tcPr>
            <w:tcW w:w="1620" w:type="dxa"/>
          </w:tcPr>
          <w:p w14:paraId="0A53C1A1" w14:textId="37B42671" w:rsidR="00A14CBE" w:rsidRPr="003E2D87" w:rsidRDefault="00A14CBE" w:rsidP="001A336E">
            <w:pPr>
              <w:jc w:val="center"/>
              <w:rPr>
                <w:sz w:val="18"/>
                <w:szCs w:val="18"/>
              </w:rPr>
            </w:pPr>
            <w:r w:rsidRPr="003E2D87">
              <w:rPr>
                <w:sz w:val="18"/>
                <w:szCs w:val="18"/>
              </w:rPr>
              <w:t>.5</w:t>
            </w:r>
          </w:p>
        </w:tc>
      </w:tr>
      <w:tr w:rsidR="00A14CBE" w:rsidRPr="003E2D87" w14:paraId="2C7AB085" w14:textId="77777777" w:rsidTr="00B83827">
        <w:trPr>
          <w:trHeight w:val="206"/>
          <w:jc w:val="center"/>
        </w:trPr>
        <w:tc>
          <w:tcPr>
            <w:tcW w:w="2785" w:type="dxa"/>
          </w:tcPr>
          <w:p w14:paraId="5EB3EA72" w14:textId="77777777" w:rsidR="00A14CBE" w:rsidRPr="003E2D87" w:rsidRDefault="00A14CBE" w:rsidP="001A336E">
            <w:pPr>
              <w:rPr>
                <w:sz w:val="18"/>
                <w:szCs w:val="18"/>
              </w:rPr>
            </w:pPr>
            <w:r w:rsidRPr="003E2D87">
              <w:rPr>
                <w:sz w:val="18"/>
                <w:szCs w:val="18"/>
              </w:rPr>
              <w:t>Total</w:t>
            </w:r>
          </w:p>
        </w:tc>
        <w:tc>
          <w:tcPr>
            <w:tcW w:w="1620" w:type="dxa"/>
          </w:tcPr>
          <w:p w14:paraId="3735F813" w14:textId="6574F4CC" w:rsidR="00A14CBE" w:rsidRPr="003E2D87" w:rsidRDefault="00A14CBE" w:rsidP="001A336E">
            <w:pPr>
              <w:jc w:val="center"/>
              <w:rPr>
                <w:sz w:val="18"/>
                <w:szCs w:val="18"/>
              </w:rPr>
            </w:pPr>
            <w:r w:rsidRPr="003E2D87">
              <w:rPr>
                <w:sz w:val="18"/>
                <w:szCs w:val="18"/>
              </w:rPr>
              <w:t xml:space="preserve">6 hours </w:t>
            </w:r>
          </w:p>
        </w:tc>
      </w:tr>
    </w:tbl>
    <w:p w14:paraId="70D422F2" w14:textId="77777777" w:rsidR="001726A4" w:rsidRDefault="001726A4" w:rsidP="001726A4">
      <w:pPr>
        <w:pStyle w:val="ListParagraph"/>
        <w:spacing w:after="0" w:line="240" w:lineRule="auto"/>
        <w:ind w:left="360"/>
        <w:rPr>
          <w:sz w:val="20"/>
          <w:szCs w:val="20"/>
        </w:rPr>
      </w:pPr>
    </w:p>
    <w:p w14:paraId="2846FFE3" w14:textId="6B66BDEB" w:rsidR="00FA2B11" w:rsidRPr="001726A4" w:rsidRDefault="00FC7816" w:rsidP="00B20710">
      <w:pPr>
        <w:pStyle w:val="ListParagraph"/>
        <w:numPr>
          <w:ilvl w:val="0"/>
          <w:numId w:val="1"/>
        </w:numPr>
        <w:spacing w:after="0" w:line="240" w:lineRule="auto"/>
        <w:rPr>
          <w:sz w:val="20"/>
          <w:szCs w:val="20"/>
        </w:rPr>
      </w:pPr>
      <w:r w:rsidRPr="001726A4">
        <w:rPr>
          <w:sz w:val="20"/>
          <w:szCs w:val="20"/>
        </w:rPr>
        <w:t xml:space="preserve">Send a welcome email to </w:t>
      </w:r>
      <w:r w:rsidR="00FC6FA2" w:rsidRPr="001726A4">
        <w:rPr>
          <w:sz w:val="20"/>
          <w:szCs w:val="20"/>
        </w:rPr>
        <w:t xml:space="preserve">the practitioner and </w:t>
      </w:r>
      <w:r w:rsidR="00EC676D">
        <w:rPr>
          <w:sz w:val="20"/>
          <w:szCs w:val="20"/>
        </w:rPr>
        <w:t xml:space="preserve">program </w:t>
      </w:r>
      <w:r w:rsidR="00FC6FA2" w:rsidRPr="001726A4">
        <w:rPr>
          <w:sz w:val="20"/>
          <w:szCs w:val="20"/>
        </w:rPr>
        <w:t>administrator</w:t>
      </w:r>
      <w:r w:rsidR="00FA2B11" w:rsidRPr="001726A4">
        <w:rPr>
          <w:sz w:val="20"/>
          <w:szCs w:val="20"/>
        </w:rPr>
        <w:t xml:space="preserve"> and </w:t>
      </w:r>
      <w:r w:rsidRPr="001726A4">
        <w:rPr>
          <w:sz w:val="20"/>
          <w:szCs w:val="20"/>
        </w:rPr>
        <w:t>coordinate a</w:t>
      </w:r>
      <w:r w:rsidR="00FC6FA2" w:rsidRPr="001726A4">
        <w:rPr>
          <w:sz w:val="20"/>
          <w:szCs w:val="20"/>
        </w:rPr>
        <w:t xml:space="preserve"> time to review the</w:t>
      </w:r>
      <w:r w:rsidR="003E3AAB" w:rsidRPr="001726A4">
        <w:rPr>
          <w:sz w:val="20"/>
          <w:szCs w:val="20"/>
        </w:rPr>
        <w:t xml:space="preserve"> TPOT or TPITOS</w:t>
      </w:r>
      <w:r w:rsidR="00FC6FA2" w:rsidRPr="001726A4">
        <w:rPr>
          <w:sz w:val="20"/>
          <w:szCs w:val="20"/>
        </w:rPr>
        <w:t xml:space="preserve"> process and coaching agreement</w:t>
      </w:r>
    </w:p>
    <w:p w14:paraId="051721AB" w14:textId="377AE34B" w:rsidR="00FC6FA2" w:rsidRPr="001726A4" w:rsidRDefault="00FC7816" w:rsidP="00FA2B11">
      <w:pPr>
        <w:pStyle w:val="ListParagraph"/>
        <w:numPr>
          <w:ilvl w:val="1"/>
          <w:numId w:val="1"/>
        </w:numPr>
        <w:rPr>
          <w:sz w:val="20"/>
          <w:szCs w:val="20"/>
        </w:rPr>
      </w:pPr>
      <w:r w:rsidRPr="001726A4">
        <w:rPr>
          <w:sz w:val="20"/>
          <w:szCs w:val="20"/>
        </w:rPr>
        <w:t xml:space="preserve">Email the </w:t>
      </w:r>
      <w:r w:rsidR="00FC6FA2" w:rsidRPr="001726A4">
        <w:rPr>
          <w:sz w:val="20"/>
          <w:szCs w:val="20"/>
        </w:rPr>
        <w:t>agreement</w:t>
      </w:r>
      <w:r w:rsidRPr="001726A4">
        <w:rPr>
          <w:sz w:val="20"/>
          <w:szCs w:val="20"/>
        </w:rPr>
        <w:t xml:space="preserve"> prior to the meeting to allow time</w:t>
      </w:r>
      <w:r w:rsidR="00FC6FA2" w:rsidRPr="001726A4">
        <w:rPr>
          <w:sz w:val="20"/>
          <w:szCs w:val="20"/>
        </w:rPr>
        <w:t xml:space="preserve"> for</w:t>
      </w:r>
      <w:r w:rsidR="00B23CB3" w:rsidRPr="001726A4">
        <w:rPr>
          <w:sz w:val="20"/>
          <w:szCs w:val="20"/>
        </w:rPr>
        <w:t xml:space="preserve"> </w:t>
      </w:r>
      <w:r w:rsidR="00FC6FA2" w:rsidRPr="001726A4">
        <w:rPr>
          <w:sz w:val="20"/>
          <w:szCs w:val="20"/>
        </w:rPr>
        <w:t>review</w:t>
      </w:r>
    </w:p>
    <w:p w14:paraId="5C94908A" w14:textId="0EC6B6DF" w:rsidR="00FC6FA2" w:rsidRPr="001726A4" w:rsidRDefault="00FC6FA2" w:rsidP="00FC6FA2">
      <w:pPr>
        <w:pStyle w:val="ListParagraph"/>
        <w:numPr>
          <w:ilvl w:val="0"/>
          <w:numId w:val="1"/>
        </w:numPr>
        <w:rPr>
          <w:sz w:val="20"/>
          <w:szCs w:val="20"/>
        </w:rPr>
      </w:pPr>
      <w:r w:rsidRPr="001726A4">
        <w:rPr>
          <w:sz w:val="20"/>
          <w:szCs w:val="20"/>
        </w:rPr>
        <w:t xml:space="preserve">Meet with practitioner and </w:t>
      </w:r>
      <w:r w:rsidR="00B23CB3" w:rsidRPr="001726A4">
        <w:rPr>
          <w:sz w:val="20"/>
          <w:szCs w:val="20"/>
        </w:rPr>
        <w:t>administrator</w:t>
      </w:r>
      <w:r w:rsidR="00AB6B2A" w:rsidRPr="001726A4">
        <w:rPr>
          <w:sz w:val="20"/>
          <w:szCs w:val="20"/>
        </w:rPr>
        <w:t xml:space="preserve"> (in-person or virtually) to</w:t>
      </w:r>
      <w:r w:rsidRPr="001726A4">
        <w:rPr>
          <w:sz w:val="20"/>
          <w:szCs w:val="20"/>
        </w:rPr>
        <w:t>:</w:t>
      </w:r>
    </w:p>
    <w:p w14:paraId="23BEBC58" w14:textId="3AC0B0F2" w:rsidR="00FC6FA2" w:rsidRPr="001726A4" w:rsidRDefault="003E3AAB" w:rsidP="00FC6FA2">
      <w:pPr>
        <w:pStyle w:val="ListParagraph"/>
        <w:numPr>
          <w:ilvl w:val="1"/>
          <w:numId w:val="1"/>
        </w:numPr>
        <w:rPr>
          <w:sz w:val="20"/>
          <w:szCs w:val="20"/>
        </w:rPr>
      </w:pPr>
      <w:r w:rsidRPr="001726A4">
        <w:rPr>
          <w:sz w:val="20"/>
          <w:szCs w:val="20"/>
        </w:rPr>
        <w:t>S</w:t>
      </w:r>
      <w:r w:rsidR="00FC6FA2" w:rsidRPr="001726A4">
        <w:rPr>
          <w:sz w:val="20"/>
          <w:szCs w:val="20"/>
        </w:rPr>
        <w:t>hare the TPOT or TPITOS fact sheet</w:t>
      </w:r>
    </w:p>
    <w:p w14:paraId="1C6474FF" w14:textId="3C668A70" w:rsidR="00FC6FA2" w:rsidRPr="001726A4" w:rsidRDefault="003E3AAB" w:rsidP="00FC6FA2">
      <w:pPr>
        <w:pStyle w:val="ListParagraph"/>
        <w:numPr>
          <w:ilvl w:val="1"/>
          <w:numId w:val="1"/>
        </w:numPr>
        <w:rPr>
          <w:sz w:val="20"/>
          <w:szCs w:val="20"/>
        </w:rPr>
      </w:pPr>
      <w:r w:rsidRPr="001726A4">
        <w:rPr>
          <w:sz w:val="20"/>
          <w:szCs w:val="20"/>
        </w:rPr>
        <w:t>D</w:t>
      </w:r>
      <w:r w:rsidR="00FC6FA2" w:rsidRPr="001726A4">
        <w:rPr>
          <w:sz w:val="20"/>
          <w:szCs w:val="20"/>
        </w:rPr>
        <w:t xml:space="preserve">iscuss what </w:t>
      </w:r>
      <w:r w:rsidR="00EC676D">
        <w:rPr>
          <w:sz w:val="20"/>
          <w:szCs w:val="20"/>
        </w:rPr>
        <w:t>to</w:t>
      </w:r>
      <w:r w:rsidR="00FC6FA2" w:rsidRPr="001726A4">
        <w:rPr>
          <w:sz w:val="20"/>
          <w:szCs w:val="20"/>
        </w:rPr>
        <w:t xml:space="preserve"> expect during </w:t>
      </w:r>
      <w:r w:rsidR="00DE6536" w:rsidRPr="001726A4">
        <w:rPr>
          <w:sz w:val="20"/>
          <w:szCs w:val="20"/>
        </w:rPr>
        <w:t>a</w:t>
      </w:r>
      <w:r w:rsidR="00FC6FA2" w:rsidRPr="001726A4">
        <w:rPr>
          <w:sz w:val="20"/>
          <w:szCs w:val="20"/>
        </w:rPr>
        <w:t xml:space="preserve"> TPOT or TPITOS </w:t>
      </w:r>
      <w:r w:rsidR="00AB6B2A" w:rsidRPr="001726A4">
        <w:rPr>
          <w:sz w:val="20"/>
          <w:szCs w:val="20"/>
        </w:rPr>
        <w:t>administration</w:t>
      </w:r>
    </w:p>
    <w:p w14:paraId="135B6ABA" w14:textId="622BEAB0" w:rsidR="00FC6FA2" w:rsidRPr="001726A4" w:rsidRDefault="003E3AAB" w:rsidP="00FC6FA2">
      <w:pPr>
        <w:pStyle w:val="ListParagraph"/>
        <w:numPr>
          <w:ilvl w:val="1"/>
          <w:numId w:val="1"/>
        </w:numPr>
        <w:rPr>
          <w:sz w:val="20"/>
          <w:szCs w:val="20"/>
        </w:rPr>
      </w:pPr>
      <w:r w:rsidRPr="001726A4">
        <w:rPr>
          <w:sz w:val="20"/>
          <w:szCs w:val="20"/>
        </w:rPr>
        <w:t>R</w:t>
      </w:r>
      <w:r w:rsidR="00FC6FA2" w:rsidRPr="001726A4">
        <w:rPr>
          <w:sz w:val="20"/>
          <w:szCs w:val="20"/>
        </w:rPr>
        <w:t>eview the coaching agreement, answer any questions</w:t>
      </w:r>
    </w:p>
    <w:p w14:paraId="0EE39E64" w14:textId="736E6C1D" w:rsidR="00FC6FA2" w:rsidRPr="001726A4" w:rsidRDefault="003E3AAB" w:rsidP="00FC6FA2">
      <w:pPr>
        <w:pStyle w:val="ListParagraph"/>
        <w:numPr>
          <w:ilvl w:val="1"/>
          <w:numId w:val="1"/>
        </w:numPr>
        <w:rPr>
          <w:sz w:val="20"/>
          <w:szCs w:val="20"/>
        </w:rPr>
      </w:pPr>
      <w:r w:rsidRPr="001726A4">
        <w:rPr>
          <w:sz w:val="20"/>
          <w:szCs w:val="20"/>
        </w:rPr>
        <w:t>S</w:t>
      </w:r>
      <w:r w:rsidR="00FC6FA2" w:rsidRPr="001726A4">
        <w:rPr>
          <w:sz w:val="20"/>
          <w:szCs w:val="20"/>
        </w:rPr>
        <w:t>ign the agreement, provide copies to all parties</w:t>
      </w:r>
    </w:p>
    <w:p w14:paraId="7131A8CA" w14:textId="2C31BC70" w:rsidR="00FC6FA2" w:rsidRPr="001726A4" w:rsidRDefault="00FC6FA2" w:rsidP="00FC6FA2">
      <w:pPr>
        <w:pStyle w:val="ListParagraph"/>
        <w:numPr>
          <w:ilvl w:val="0"/>
          <w:numId w:val="1"/>
        </w:numPr>
        <w:rPr>
          <w:sz w:val="20"/>
          <w:szCs w:val="20"/>
        </w:rPr>
      </w:pPr>
      <w:r w:rsidRPr="001726A4">
        <w:rPr>
          <w:sz w:val="20"/>
          <w:szCs w:val="20"/>
        </w:rPr>
        <w:t>Schedule time</w:t>
      </w:r>
      <w:r w:rsidR="00AB6B2A" w:rsidRPr="001726A4">
        <w:rPr>
          <w:sz w:val="20"/>
          <w:szCs w:val="20"/>
        </w:rPr>
        <w:t>s to conduct the</w:t>
      </w:r>
      <w:r w:rsidRPr="001726A4">
        <w:rPr>
          <w:sz w:val="20"/>
          <w:szCs w:val="20"/>
        </w:rPr>
        <w:t xml:space="preserve"> observation, interview, and feedback session</w:t>
      </w:r>
    </w:p>
    <w:p w14:paraId="71669741" w14:textId="1EBB224E" w:rsidR="001726A4" w:rsidRPr="00C10F25" w:rsidRDefault="00D35BAA" w:rsidP="00C10F25">
      <w:pPr>
        <w:pStyle w:val="ListParagraph"/>
        <w:numPr>
          <w:ilvl w:val="0"/>
          <w:numId w:val="3"/>
        </w:numPr>
        <w:rPr>
          <w:sz w:val="20"/>
          <w:szCs w:val="20"/>
        </w:rPr>
      </w:pPr>
      <w:r w:rsidRPr="001726A4">
        <w:rPr>
          <w:sz w:val="20"/>
          <w:szCs w:val="20"/>
        </w:rPr>
        <w:t xml:space="preserve">Attend </w:t>
      </w:r>
      <w:r w:rsidR="00AB6B2A" w:rsidRPr="001726A4">
        <w:rPr>
          <w:sz w:val="20"/>
          <w:szCs w:val="20"/>
        </w:rPr>
        <w:t xml:space="preserve">the </w:t>
      </w:r>
      <w:r w:rsidRPr="001726A4">
        <w:rPr>
          <w:sz w:val="20"/>
          <w:szCs w:val="20"/>
        </w:rPr>
        <w:t>TPOT/TPITOS Support Session</w:t>
      </w:r>
      <w:r w:rsidR="00AB6B2A" w:rsidRPr="001726A4">
        <w:rPr>
          <w:sz w:val="20"/>
          <w:szCs w:val="20"/>
        </w:rPr>
        <w:t xml:space="preserve"> as needed or desired</w:t>
      </w:r>
      <w:r w:rsidR="00E87AAF" w:rsidRPr="001726A4">
        <w:rPr>
          <w:sz w:val="20"/>
          <w:szCs w:val="20"/>
        </w:rPr>
        <w:t xml:space="preserve"> </w:t>
      </w:r>
    </w:p>
    <w:p w14:paraId="12207715" w14:textId="30C42FB2" w:rsidR="00D35BAA" w:rsidRPr="001726A4" w:rsidRDefault="00D35BAA" w:rsidP="0076589C">
      <w:pPr>
        <w:pBdr>
          <w:top w:val="single" w:sz="4" w:space="1" w:color="auto"/>
        </w:pBdr>
        <w:spacing w:after="0" w:line="240" w:lineRule="auto"/>
        <w:rPr>
          <w:b/>
          <w:bCs/>
          <w:sz w:val="20"/>
          <w:szCs w:val="20"/>
        </w:rPr>
      </w:pPr>
      <w:r w:rsidRPr="001726A4">
        <w:rPr>
          <w:b/>
          <w:bCs/>
          <w:sz w:val="20"/>
          <w:szCs w:val="20"/>
        </w:rPr>
        <w:t>Administration:</w:t>
      </w:r>
    </w:p>
    <w:p w14:paraId="749F3E3B" w14:textId="0F744627" w:rsidR="0086770A" w:rsidRPr="001726A4" w:rsidRDefault="0076589C" w:rsidP="0076589C">
      <w:pPr>
        <w:pStyle w:val="ListParagraph"/>
        <w:numPr>
          <w:ilvl w:val="0"/>
          <w:numId w:val="2"/>
        </w:numPr>
        <w:spacing w:after="0" w:line="240" w:lineRule="auto"/>
        <w:rPr>
          <w:sz w:val="20"/>
          <w:szCs w:val="20"/>
        </w:rPr>
      </w:pPr>
      <w:r w:rsidRPr="001726A4">
        <w:rPr>
          <w:sz w:val="20"/>
          <w:szCs w:val="20"/>
        </w:rPr>
        <w:t>Ensure</w:t>
      </w:r>
      <w:r w:rsidR="007B2064" w:rsidRPr="001726A4">
        <w:rPr>
          <w:sz w:val="20"/>
          <w:szCs w:val="20"/>
        </w:rPr>
        <w:t xml:space="preserve"> that you have all required materials: TPOT or TPITOS manual and </w:t>
      </w:r>
      <w:r w:rsidR="0086770A" w:rsidRPr="001726A4">
        <w:rPr>
          <w:sz w:val="20"/>
          <w:szCs w:val="20"/>
        </w:rPr>
        <w:t>scoring booklet</w:t>
      </w:r>
      <w:r w:rsidR="00061CD3" w:rsidRPr="001726A4">
        <w:rPr>
          <w:sz w:val="20"/>
          <w:szCs w:val="20"/>
        </w:rPr>
        <w:t xml:space="preserve">, </w:t>
      </w:r>
      <w:r w:rsidRPr="001726A4">
        <w:rPr>
          <w:sz w:val="20"/>
          <w:szCs w:val="20"/>
        </w:rPr>
        <w:t>paper,</w:t>
      </w:r>
      <w:r w:rsidR="00061CD3" w:rsidRPr="001726A4">
        <w:rPr>
          <w:sz w:val="20"/>
          <w:szCs w:val="20"/>
        </w:rPr>
        <w:t xml:space="preserve"> and pen/pencil for notetaking</w:t>
      </w:r>
    </w:p>
    <w:p w14:paraId="1BEC804F" w14:textId="01F5DE97" w:rsidR="00B20710" w:rsidRPr="001726A4" w:rsidRDefault="00FD6EA8" w:rsidP="00D35BAA">
      <w:pPr>
        <w:pStyle w:val="ListParagraph"/>
        <w:numPr>
          <w:ilvl w:val="0"/>
          <w:numId w:val="2"/>
        </w:numPr>
        <w:rPr>
          <w:sz w:val="20"/>
          <w:szCs w:val="20"/>
        </w:rPr>
      </w:pPr>
      <w:r w:rsidRPr="001726A4">
        <w:rPr>
          <w:sz w:val="20"/>
          <w:szCs w:val="20"/>
        </w:rPr>
        <w:t>Complete</w:t>
      </w:r>
      <w:r w:rsidR="00B20710" w:rsidRPr="001726A4">
        <w:rPr>
          <w:sz w:val="20"/>
          <w:szCs w:val="20"/>
        </w:rPr>
        <w:t>:</w:t>
      </w:r>
    </w:p>
    <w:p w14:paraId="1CB19DDA" w14:textId="6EFCA06B" w:rsidR="00B20710" w:rsidRPr="001726A4" w:rsidRDefault="00B20710" w:rsidP="00B20710">
      <w:pPr>
        <w:pStyle w:val="ListParagraph"/>
        <w:numPr>
          <w:ilvl w:val="1"/>
          <w:numId w:val="2"/>
        </w:numPr>
        <w:rPr>
          <w:sz w:val="20"/>
          <w:szCs w:val="20"/>
        </w:rPr>
      </w:pPr>
      <w:r w:rsidRPr="001726A4">
        <w:rPr>
          <w:sz w:val="20"/>
          <w:szCs w:val="20"/>
        </w:rPr>
        <w:t>P</w:t>
      </w:r>
      <w:r w:rsidR="00FD6EA8" w:rsidRPr="001726A4">
        <w:rPr>
          <w:sz w:val="20"/>
          <w:szCs w:val="20"/>
        </w:rPr>
        <w:t xml:space="preserve">age one </w:t>
      </w:r>
      <w:r w:rsidR="00EC676D">
        <w:rPr>
          <w:sz w:val="20"/>
          <w:szCs w:val="20"/>
        </w:rPr>
        <w:t>of the</w:t>
      </w:r>
      <w:r w:rsidR="00FD6EA8" w:rsidRPr="001726A4">
        <w:rPr>
          <w:sz w:val="20"/>
          <w:szCs w:val="20"/>
        </w:rPr>
        <w:t xml:space="preserve"> scoring booklet</w:t>
      </w:r>
    </w:p>
    <w:p w14:paraId="27C2671E" w14:textId="77777777" w:rsidR="00B20710" w:rsidRPr="001726A4" w:rsidRDefault="00B20710" w:rsidP="00B20710">
      <w:pPr>
        <w:pStyle w:val="ListParagraph"/>
        <w:numPr>
          <w:ilvl w:val="1"/>
          <w:numId w:val="2"/>
        </w:numPr>
        <w:rPr>
          <w:sz w:val="20"/>
          <w:szCs w:val="20"/>
        </w:rPr>
      </w:pPr>
      <w:r w:rsidRPr="001726A4">
        <w:rPr>
          <w:sz w:val="20"/>
          <w:szCs w:val="20"/>
        </w:rPr>
        <w:t>T</w:t>
      </w:r>
      <w:r w:rsidR="00D35BAA" w:rsidRPr="001726A4">
        <w:rPr>
          <w:sz w:val="20"/>
          <w:szCs w:val="20"/>
        </w:rPr>
        <w:t>he observation</w:t>
      </w:r>
    </w:p>
    <w:p w14:paraId="0F0A014F" w14:textId="25311590" w:rsidR="00D35BAA" w:rsidRPr="001726A4" w:rsidRDefault="00B20710" w:rsidP="00B20710">
      <w:pPr>
        <w:pStyle w:val="ListParagraph"/>
        <w:numPr>
          <w:ilvl w:val="1"/>
          <w:numId w:val="2"/>
        </w:numPr>
        <w:rPr>
          <w:sz w:val="20"/>
          <w:szCs w:val="20"/>
        </w:rPr>
      </w:pPr>
      <w:r w:rsidRPr="001726A4">
        <w:rPr>
          <w:sz w:val="20"/>
          <w:szCs w:val="20"/>
        </w:rPr>
        <w:t>T</w:t>
      </w:r>
      <w:r w:rsidR="00D35BAA" w:rsidRPr="001726A4">
        <w:rPr>
          <w:sz w:val="20"/>
          <w:szCs w:val="20"/>
        </w:rPr>
        <w:t>he interview</w:t>
      </w:r>
    </w:p>
    <w:p w14:paraId="29872DDE" w14:textId="2D10070F" w:rsidR="0076589C" w:rsidRPr="001726A4" w:rsidRDefault="00D35BAA" w:rsidP="0076589C">
      <w:pPr>
        <w:pStyle w:val="ListParagraph"/>
        <w:numPr>
          <w:ilvl w:val="0"/>
          <w:numId w:val="2"/>
        </w:numPr>
        <w:rPr>
          <w:sz w:val="20"/>
          <w:szCs w:val="20"/>
        </w:rPr>
      </w:pPr>
      <w:r w:rsidRPr="001726A4">
        <w:rPr>
          <w:sz w:val="20"/>
          <w:szCs w:val="20"/>
        </w:rPr>
        <w:t>Score all items including indicators, red flags, and using effective strategies to respond to challenging behavior</w:t>
      </w:r>
      <w:r w:rsidR="00B20710" w:rsidRPr="001726A4">
        <w:rPr>
          <w:sz w:val="20"/>
          <w:szCs w:val="20"/>
        </w:rPr>
        <w:t>;</w:t>
      </w:r>
      <w:r w:rsidR="00393361" w:rsidRPr="001726A4">
        <w:rPr>
          <w:sz w:val="20"/>
          <w:szCs w:val="20"/>
        </w:rPr>
        <w:t xml:space="preserve"> reference the manual </w:t>
      </w:r>
      <w:r w:rsidR="0086770A" w:rsidRPr="001726A4">
        <w:rPr>
          <w:sz w:val="20"/>
          <w:szCs w:val="20"/>
        </w:rPr>
        <w:t>throughout</w:t>
      </w:r>
    </w:p>
    <w:p w14:paraId="5DFF9356" w14:textId="11863471" w:rsidR="001726A4" w:rsidRPr="00C10F25" w:rsidRDefault="00061CD3" w:rsidP="00C10F25">
      <w:pPr>
        <w:pStyle w:val="ListParagraph"/>
        <w:numPr>
          <w:ilvl w:val="0"/>
          <w:numId w:val="2"/>
        </w:numPr>
        <w:rPr>
          <w:sz w:val="20"/>
          <w:szCs w:val="20"/>
        </w:rPr>
      </w:pPr>
      <w:r w:rsidRPr="001726A4">
        <w:rPr>
          <w:sz w:val="20"/>
          <w:szCs w:val="20"/>
        </w:rPr>
        <w:t>Important: c</w:t>
      </w:r>
      <w:r w:rsidR="00DF0EF1" w:rsidRPr="001726A4">
        <w:rPr>
          <w:sz w:val="20"/>
          <w:szCs w:val="20"/>
        </w:rPr>
        <w:t>omplete a</w:t>
      </w:r>
      <w:r w:rsidR="00FA2B11" w:rsidRPr="001726A4">
        <w:rPr>
          <w:sz w:val="20"/>
          <w:szCs w:val="20"/>
        </w:rPr>
        <w:t xml:space="preserve">ll components </w:t>
      </w:r>
      <w:r w:rsidR="00DF0EF1" w:rsidRPr="001726A4">
        <w:rPr>
          <w:sz w:val="20"/>
          <w:szCs w:val="20"/>
        </w:rPr>
        <w:t xml:space="preserve">on </w:t>
      </w:r>
      <w:r w:rsidR="00FA2B11" w:rsidRPr="001726A4">
        <w:rPr>
          <w:sz w:val="20"/>
          <w:szCs w:val="20"/>
        </w:rPr>
        <w:t xml:space="preserve">the same day </w:t>
      </w:r>
      <w:r w:rsidR="00DF0EF1" w:rsidRPr="001726A4">
        <w:rPr>
          <w:sz w:val="20"/>
          <w:szCs w:val="20"/>
        </w:rPr>
        <w:t>when</w:t>
      </w:r>
      <w:r w:rsidR="00FA2B11" w:rsidRPr="001726A4">
        <w:rPr>
          <w:sz w:val="20"/>
          <w:szCs w:val="20"/>
        </w:rPr>
        <w:t xml:space="preserve"> possible</w:t>
      </w:r>
    </w:p>
    <w:p w14:paraId="2B15DB8C" w14:textId="154D9FFE" w:rsidR="00D35BAA" w:rsidRPr="001726A4" w:rsidRDefault="00D35BAA" w:rsidP="00B20710">
      <w:pPr>
        <w:pBdr>
          <w:top w:val="single" w:sz="4" w:space="1" w:color="auto"/>
        </w:pBdr>
        <w:spacing w:after="0" w:line="240" w:lineRule="auto"/>
        <w:rPr>
          <w:b/>
          <w:bCs/>
          <w:sz w:val="20"/>
          <w:szCs w:val="20"/>
        </w:rPr>
      </w:pPr>
      <w:r w:rsidRPr="001726A4">
        <w:rPr>
          <w:b/>
          <w:bCs/>
          <w:sz w:val="20"/>
          <w:szCs w:val="20"/>
        </w:rPr>
        <w:t>Post Administration</w:t>
      </w:r>
    </w:p>
    <w:p w14:paraId="64A637CA" w14:textId="5F269D68" w:rsidR="00016965" w:rsidRPr="001726A4" w:rsidRDefault="00016965" w:rsidP="00B20710">
      <w:pPr>
        <w:pStyle w:val="ListParagraph"/>
        <w:numPr>
          <w:ilvl w:val="0"/>
          <w:numId w:val="3"/>
        </w:numPr>
        <w:spacing w:after="0" w:line="240" w:lineRule="auto"/>
        <w:rPr>
          <w:sz w:val="20"/>
          <w:szCs w:val="20"/>
        </w:rPr>
      </w:pPr>
      <w:r w:rsidRPr="001726A4">
        <w:rPr>
          <w:sz w:val="20"/>
          <w:szCs w:val="20"/>
        </w:rPr>
        <w:t xml:space="preserve">Enter data into the spreadsheet </w:t>
      </w:r>
      <w:r w:rsidR="000E495A" w:rsidRPr="001726A4">
        <w:rPr>
          <w:sz w:val="20"/>
          <w:szCs w:val="20"/>
        </w:rPr>
        <w:t>provided by Brookes Publishing</w:t>
      </w:r>
    </w:p>
    <w:p w14:paraId="6CD7C166" w14:textId="5848D490" w:rsidR="00016965" w:rsidRPr="001726A4" w:rsidRDefault="007446F7" w:rsidP="00016965">
      <w:pPr>
        <w:pStyle w:val="ListParagraph"/>
        <w:numPr>
          <w:ilvl w:val="1"/>
          <w:numId w:val="3"/>
        </w:numPr>
        <w:rPr>
          <w:sz w:val="20"/>
          <w:szCs w:val="20"/>
        </w:rPr>
      </w:pPr>
      <w:hyperlink r:id="rId7" w:history="1">
        <w:r w:rsidR="000E495A" w:rsidRPr="001726A4">
          <w:rPr>
            <w:rStyle w:val="Hyperlink"/>
            <w:sz w:val="20"/>
            <w:szCs w:val="20"/>
          </w:rPr>
          <w:t>https://brookespublishing.com/resource-library/tpot-scoring-spreadsheet/</w:t>
        </w:r>
      </w:hyperlink>
    </w:p>
    <w:p w14:paraId="79C3AB7E" w14:textId="062DFF1C" w:rsidR="000E495A" w:rsidRPr="001726A4" w:rsidRDefault="007446F7" w:rsidP="000E495A">
      <w:pPr>
        <w:pStyle w:val="ListParagraph"/>
        <w:numPr>
          <w:ilvl w:val="1"/>
          <w:numId w:val="3"/>
        </w:numPr>
        <w:rPr>
          <w:sz w:val="20"/>
          <w:szCs w:val="20"/>
        </w:rPr>
      </w:pPr>
      <w:hyperlink r:id="rId8" w:history="1">
        <w:r w:rsidR="000E495A" w:rsidRPr="001726A4">
          <w:rPr>
            <w:rStyle w:val="Hyperlink"/>
            <w:sz w:val="20"/>
            <w:szCs w:val="20"/>
          </w:rPr>
          <w:t>https://brookespublishing.com/resource-library/tpitos-scoring-spreadsheet/</w:t>
        </w:r>
      </w:hyperlink>
    </w:p>
    <w:p w14:paraId="18F62C64" w14:textId="41B74826" w:rsidR="000E495A" w:rsidRPr="001726A4" w:rsidRDefault="000E495A" w:rsidP="000E495A">
      <w:pPr>
        <w:pStyle w:val="ListParagraph"/>
        <w:numPr>
          <w:ilvl w:val="0"/>
          <w:numId w:val="3"/>
        </w:numPr>
        <w:rPr>
          <w:sz w:val="20"/>
          <w:szCs w:val="20"/>
        </w:rPr>
      </w:pPr>
      <w:r w:rsidRPr="001726A4">
        <w:rPr>
          <w:sz w:val="20"/>
          <w:szCs w:val="20"/>
        </w:rPr>
        <w:t>Deliver the feedback session using the bar graph, begin with asking questions to promote reflection</w:t>
      </w:r>
    </w:p>
    <w:p w14:paraId="7B3E5B9E" w14:textId="3E993E3E" w:rsidR="000E495A" w:rsidRPr="001726A4" w:rsidRDefault="00061CD3" w:rsidP="000E495A">
      <w:pPr>
        <w:pStyle w:val="ListParagraph"/>
        <w:numPr>
          <w:ilvl w:val="0"/>
          <w:numId w:val="3"/>
        </w:numPr>
        <w:rPr>
          <w:sz w:val="20"/>
          <w:szCs w:val="20"/>
        </w:rPr>
      </w:pPr>
      <w:r w:rsidRPr="001726A4">
        <w:rPr>
          <w:sz w:val="20"/>
          <w:szCs w:val="20"/>
        </w:rPr>
        <w:t xml:space="preserve">Provide practitioner </w:t>
      </w:r>
      <w:r w:rsidR="000E495A" w:rsidRPr="001726A4">
        <w:rPr>
          <w:sz w:val="20"/>
          <w:szCs w:val="20"/>
        </w:rPr>
        <w:t>copies of all scoring pages</w:t>
      </w:r>
    </w:p>
    <w:p w14:paraId="21A1902B" w14:textId="35D295FB" w:rsidR="00CC669B" w:rsidRDefault="000E495A" w:rsidP="00CC669B">
      <w:pPr>
        <w:pStyle w:val="ListParagraph"/>
        <w:numPr>
          <w:ilvl w:val="0"/>
          <w:numId w:val="3"/>
        </w:numPr>
        <w:rPr>
          <w:sz w:val="20"/>
          <w:szCs w:val="20"/>
        </w:rPr>
      </w:pPr>
      <w:r w:rsidRPr="001726A4">
        <w:rPr>
          <w:sz w:val="20"/>
          <w:szCs w:val="20"/>
        </w:rPr>
        <w:t>Enter dat</w:t>
      </w:r>
      <w:r w:rsidR="00FA2B11" w:rsidRPr="001726A4">
        <w:rPr>
          <w:sz w:val="20"/>
          <w:szCs w:val="20"/>
        </w:rPr>
        <w:t>a</w:t>
      </w:r>
      <w:r w:rsidRPr="001726A4">
        <w:rPr>
          <w:sz w:val="20"/>
          <w:szCs w:val="20"/>
        </w:rPr>
        <w:t xml:space="preserve"> into the</w:t>
      </w:r>
      <w:r w:rsidR="00061CD3" w:rsidRPr="001726A4">
        <w:rPr>
          <w:sz w:val="20"/>
          <w:szCs w:val="20"/>
        </w:rPr>
        <w:t xml:space="preserve"> </w:t>
      </w:r>
      <w:r w:rsidR="00556581">
        <w:rPr>
          <w:sz w:val="20"/>
          <w:szCs w:val="20"/>
        </w:rPr>
        <w:t>iSocial</w:t>
      </w:r>
      <w:r w:rsidR="00556581" w:rsidRPr="001726A4">
        <w:rPr>
          <w:sz w:val="20"/>
          <w:szCs w:val="20"/>
        </w:rPr>
        <w:t xml:space="preserve"> </w:t>
      </w:r>
      <w:r w:rsidRPr="001726A4">
        <w:rPr>
          <w:sz w:val="20"/>
          <w:szCs w:val="20"/>
        </w:rPr>
        <w:t>dat</w:t>
      </w:r>
      <w:r w:rsidR="00CC669B" w:rsidRPr="001726A4">
        <w:rPr>
          <w:sz w:val="20"/>
          <w:szCs w:val="20"/>
        </w:rPr>
        <w:t>a system</w:t>
      </w:r>
    </w:p>
    <w:p w14:paraId="7EE46D01" w14:textId="77777777" w:rsidR="00C10F25" w:rsidRDefault="00C10F25" w:rsidP="00C10F25">
      <w:pPr>
        <w:pStyle w:val="ListParagraph"/>
        <w:ind w:left="360"/>
        <w:rPr>
          <w:sz w:val="20"/>
          <w:szCs w:val="20"/>
        </w:rPr>
      </w:pPr>
    </w:p>
    <w:p w14:paraId="47A45834" w14:textId="3DE07BBF" w:rsidR="00C10F25" w:rsidRPr="00C10F25" w:rsidRDefault="00C10F25" w:rsidP="00C10F25">
      <w:pPr>
        <w:pStyle w:val="ListParagraph"/>
        <w:ind w:left="360"/>
        <w:rPr>
          <w:sz w:val="20"/>
          <w:szCs w:val="20"/>
        </w:rPr>
      </w:pPr>
      <w:r w:rsidRPr="00C10F25">
        <w:rPr>
          <w:sz w:val="20"/>
          <w:szCs w:val="20"/>
        </w:rPr>
        <w:t xml:space="preserve">Contact NH Master Cadre member, Becky Britton, </w:t>
      </w:r>
      <w:hyperlink r:id="rId9" w:history="1">
        <w:r w:rsidRPr="00C10F25">
          <w:rPr>
            <w:rStyle w:val="Hyperlink"/>
            <w:sz w:val="20"/>
            <w:szCs w:val="20"/>
          </w:rPr>
          <w:t>becky13b@comcast.net</w:t>
        </w:r>
      </w:hyperlink>
      <w:r w:rsidRPr="00C10F25">
        <w:rPr>
          <w:sz w:val="20"/>
          <w:szCs w:val="20"/>
        </w:rPr>
        <w:t xml:space="preserve">, with </w:t>
      </w:r>
      <w:r>
        <w:rPr>
          <w:sz w:val="20"/>
          <w:szCs w:val="20"/>
        </w:rPr>
        <w:t xml:space="preserve">any </w:t>
      </w:r>
      <w:r w:rsidRPr="00C10F25">
        <w:rPr>
          <w:sz w:val="20"/>
          <w:szCs w:val="20"/>
        </w:rPr>
        <w:t>questions or concerns</w:t>
      </w:r>
      <w:r>
        <w:rPr>
          <w:sz w:val="20"/>
          <w:szCs w:val="20"/>
        </w:rPr>
        <w:t>.</w:t>
      </w:r>
    </w:p>
    <w:p w14:paraId="6AD0818B" w14:textId="77777777" w:rsidR="00C10F25" w:rsidRPr="00C10F25" w:rsidRDefault="00C10F25" w:rsidP="00C10F25">
      <w:pPr>
        <w:jc w:val="center"/>
        <w:rPr>
          <w:sz w:val="20"/>
          <w:szCs w:val="20"/>
        </w:rPr>
      </w:pPr>
    </w:p>
    <w:sectPr w:rsidR="00C10F25" w:rsidRPr="00C10F25" w:rsidSect="003E2D87">
      <w:headerReference w:type="default" r:id="rId10"/>
      <w:footerReference w:type="default" r:id="rId11"/>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829B" w14:textId="77777777" w:rsidR="007446F7" w:rsidRDefault="007446F7" w:rsidP="008F0B9B">
      <w:pPr>
        <w:spacing w:after="0" w:line="240" w:lineRule="auto"/>
      </w:pPr>
      <w:r>
        <w:separator/>
      </w:r>
    </w:p>
  </w:endnote>
  <w:endnote w:type="continuationSeparator" w:id="0">
    <w:p w14:paraId="631DBB6A" w14:textId="77777777" w:rsidR="007446F7" w:rsidRDefault="007446F7" w:rsidP="008F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D2B7" w14:textId="77777777" w:rsidR="00FC7816" w:rsidRPr="002669E0" w:rsidRDefault="00FC7816" w:rsidP="00FC7816">
    <w:pPr>
      <w:pStyle w:val="Normal1"/>
      <w:jc w:val="center"/>
      <w:rPr>
        <w:rFonts w:asciiTheme="majorHAnsi" w:hAnsiTheme="majorHAnsi" w:cstheme="majorHAnsi"/>
        <w:color w:val="212121"/>
        <w:sz w:val="16"/>
        <w:szCs w:val="16"/>
      </w:rPr>
    </w:pPr>
    <w:r w:rsidRPr="002669E0">
      <w:rPr>
        <w:rFonts w:asciiTheme="majorHAnsi" w:hAnsiTheme="majorHAnsi" w:cstheme="majorHAnsi"/>
        <w:color w:val="212121"/>
        <w:sz w:val="16"/>
        <w:szCs w:val="16"/>
      </w:rPr>
      <w:t>The contents of this document were developed under a grant from the US Department of Education, H323A170029.  However, those contents do not necessarily represent the policy of the US Department of Education, and you should not assume endorsement by the Federal Government. Project Officer, Sunyoung Ahn.</w:t>
    </w:r>
  </w:p>
  <w:p w14:paraId="101B10CC" w14:textId="3CB0B442" w:rsidR="008F0B9B" w:rsidRPr="001726A4" w:rsidRDefault="00A951D8">
    <w:pPr>
      <w:pStyle w:val="Footer"/>
      <w:rPr>
        <w:sz w:val="18"/>
        <w:szCs w:val="18"/>
      </w:rPr>
    </w:pPr>
    <w:r>
      <w:rPr>
        <w:sz w:val="18"/>
        <w:szCs w:val="18"/>
      </w:rPr>
      <w:t>4/8/22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B715E" w14:textId="77777777" w:rsidR="007446F7" w:rsidRDefault="007446F7" w:rsidP="008F0B9B">
      <w:pPr>
        <w:spacing w:after="0" w:line="240" w:lineRule="auto"/>
      </w:pPr>
      <w:r>
        <w:separator/>
      </w:r>
    </w:p>
  </w:footnote>
  <w:footnote w:type="continuationSeparator" w:id="0">
    <w:p w14:paraId="0811E60D" w14:textId="77777777" w:rsidR="007446F7" w:rsidRDefault="007446F7" w:rsidP="008F0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02DC" w14:textId="77777777" w:rsidR="00FC7816" w:rsidRPr="00FC7816" w:rsidRDefault="00FC7816" w:rsidP="00FC7816">
    <w:pPr>
      <w:tabs>
        <w:tab w:val="center" w:pos="4680"/>
        <w:tab w:val="right" w:pos="9360"/>
      </w:tabs>
      <w:spacing w:after="0" w:line="240" w:lineRule="auto"/>
      <w:jc w:val="center"/>
      <w:rPr>
        <w:rFonts w:ascii="Calibri" w:eastAsia="Arial" w:hAnsi="Calibri" w:cs="Arial"/>
        <w:sz w:val="20"/>
        <w:szCs w:val="20"/>
        <w:lang w:val="en"/>
      </w:rPr>
    </w:pPr>
    <w:r w:rsidRPr="00FC7816">
      <w:rPr>
        <w:rFonts w:ascii="Arial" w:eastAsia="Arial" w:hAnsi="Arial" w:cs="Arial"/>
        <w:noProof/>
      </w:rPr>
      <w:drawing>
        <wp:inline distT="0" distB="0" distL="0" distR="0" wp14:anchorId="25683BB1" wp14:editId="2AC6C267">
          <wp:extent cx="572236" cy="54864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stretch>
                    <a:fillRect/>
                  </a:stretch>
                </pic:blipFill>
                <pic:spPr>
                  <a:xfrm>
                    <a:off x="0" y="0"/>
                    <a:ext cx="572236" cy="548640"/>
                  </a:xfrm>
                  <a:prstGeom prst="rect">
                    <a:avLst/>
                  </a:prstGeom>
                </pic:spPr>
              </pic:pic>
            </a:graphicData>
          </a:graphic>
        </wp:inline>
      </w:drawing>
    </w:r>
    <w:r w:rsidRPr="00FC7816">
      <w:rPr>
        <w:rFonts w:ascii="Calibri" w:eastAsia="Arial" w:hAnsi="Calibri" w:cs="Arial"/>
        <w:sz w:val="24"/>
        <w:szCs w:val="24"/>
        <w:lang w:val="en"/>
      </w:rPr>
      <w:t>iSocial:</w:t>
    </w:r>
    <w:r w:rsidRPr="00FC7816">
      <w:rPr>
        <w:rFonts w:ascii="Calibri" w:eastAsia="Arial" w:hAnsi="Calibri" w:cs="Arial"/>
        <w:sz w:val="32"/>
        <w:szCs w:val="32"/>
        <w:lang w:val="en"/>
      </w:rPr>
      <w:t xml:space="preserve"> </w:t>
    </w:r>
    <w:r w:rsidRPr="00FC7816">
      <w:rPr>
        <w:rFonts w:ascii="Calibri" w:eastAsia="Arial" w:hAnsi="Calibri" w:cs="Arial"/>
        <w:sz w:val="20"/>
        <w:szCs w:val="20"/>
        <w:lang w:val="en"/>
      </w:rPr>
      <w:t>Improving social-emotional outcomes of infants, toddlers, and young children with disabilities (birth to age 5) in New Hampshire</w:t>
    </w:r>
    <w:r w:rsidRPr="00FC7816">
      <w:rPr>
        <w:rFonts w:ascii="Arial" w:eastAsia="Arial" w:hAnsi="Arial" w:cs="Arial"/>
        <w:sz w:val="20"/>
        <w:szCs w:val="20"/>
        <w:lang w:val="en"/>
      </w:rPr>
      <w:t>.</w:t>
    </w:r>
  </w:p>
  <w:p w14:paraId="1A896EB1" w14:textId="77777777" w:rsidR="00FC7816" w:rsidRPr="00FC7816" w:rsidRDefault="00FC7816" w:rsidP="00FC7816">
    <w:pPr>
      <w:tabs>
        <w:tab w:val="center" w:pos="4680"/>
        <w:tab w:val="right" w:pos="9360"/>
      </w:tabs>
      <w:spacing w:after="0" w:line="240" w:lineRule="auto"/>
      <w:rPr>
        <w:rFonts w:ascii="Arial" w:eastAsia="Arial" w:hAnsi="Arial" w:cs="Arial"/>
        <w:sz w:val="20"/>
        <w:szCs w:val="20"/>
        <w:lang w:val="en"/>
      </w:rPr>
    </w:pPr>
  </w:p>
  <w:p w14:paraId="165BC85F" w14:textId="77777777" w:rsidR="00FC7816" w:rsidRDefault="00FC7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DAB"/>
    <w:multiLevelType w:val="hybridMultilevel"/>
    <w:tmpl w:val="09E603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5C79A7"/>
    <w:multiLevelType w:val="hybridMultilevel"/>
    <w:tmpl w:val="859C5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CA6B5B"/>
    <w:multiLevelType w:val="hybridMultilevel"/>
    <w:tmpl w:val="9EDA8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854A27"/>
    <w:multiLevelType w:val="hybridMultilevel"/>
    <w:tmpl w:val="0F4424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5555523">
    <w:abstractNumId w:val="0"/>
  </w:num>
  <w:num w:numId="2" w16cid:durableId="1464229482">
    <w:abstractNumId w:val="1"/>
  </w:num>
  <w:num w:numId="3" w16cid:durableId="236137891">
    <w:abstractNumId w:val="3"/>
  </w:num>
  <w:num w:numId="4" w16cid:durableId="71856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A2"/>
    <w:rsid w:val="00000B53"/>
    <w:rsid w:val="00011609"/>
    <w:rsid w:val="00016965"/>
    <w:rsid w:val="00021A1E"/>
    <w:rsid w:val="00034C18"/>
    <w:rsid w:val="00061CD3"/>
    <w:rsid w:val="000E495A"/>
    <w:rsid w:val="001726A4"/>
    <w:rsid w:val="00221691"/>
    <w:rsid w:val="002669E0"/>
    <w:rsid w:val="00266B23"/>
    <w:rsid w:val="00371154"/>
    <w:rsid w:val="00393361"/>
    <w:rsid w:val="003E2D87"/>
    <w:rsid w:val="003E3AAB"/>
    <w:rsid w:val="00444C78"/>
    <w:rsid w:val="00556581"/>
    <w:rsid w:val="00561B88"/>
    <w:rsid w:val="006254E8"/>
    <w:rsid w:val="00662F08"/>
    <w:rsid w:val="007446F7"/>
    <w:rsid w:val="0076589C"/>
    <w:rsid w:val="00767E89"/>
    <w:rsid w:val="007B2064"/>
    <w:rsid w:val="0086770A"/>
    <w:rsid w:val="008F0B9B"/>
    <w:rsid w:val="009340B5"/>
    <w:rsid w:val="009F6FC8"/>
    <w:rsid w:val="00A14CBE"/>
    <w:rsid w:val="00A951D8"/>
    <w:rsid w:val="00AB6B2A"/>
    <w:rsid w:val="00AE0A78"/>
    <w:rsid w:val="00B20710"/>
    <w:rsid w:val="00B23CB3"/>
    <w:rsid w:val="00B83827"/>
    <w:rsid w:val="00B91FE6"/>
    <w:rsid w:val="00BA0E1B"/>
    <w:rsid w:val="00BC5FC7"/>
    <w:rsid w:val="00C10F25"/>
    <w:rsid w:val="00CC669B"/>
    <w:rsid w:val="00D152A8"/>
    <w:rsid w:val="00D35BAA"/>
    <w:rsid w:val="00DE6536"/>
    <w:rsid w:val="00DF0EF1"/>
    <w:rsid w:val="00E87AAF"/>
    <w:rsid w:val="00EC676D"/>
    <w:rsid w:val="00FA2B11"/>
    <w:rsid w:val="00FC6FA2"/>
    <w:rsid w:val="00FC7816"/>
    <w:rsid w:val="00FD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EF9D"/>
  <w15:chartTrackingRefBased/>
  <w15:docId w15:val="{EFD171A8-8E67-4844-9350-97EB0F15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A2"/>
    <w:pPr>
      <w:ind w:left="720"/>
      <w:contextualSpacing/>
    </w:pPr>
  </w:style>
  <w:style w:type="character" w:styleId="Hyperlink">
    <w:name w:val="Hyperlink"/>
    <w:basedOn w:val="DefaultParagraphFont"/>
    <w:uiPriority w:val="99"/>
    <w:unhideWhenUsed/>
    <w:rsid w:val="000E495A"/>
    <w:rPr>
      <w:color w:val="0563C1" w:themeColor="hyperlink"/>
      <w:u w:val="single"/>
    </w:rPr>
  </w:style>
  <w:style w:type="character" w:customStyle="1" w:styleId="UnresolvedMention1">
    <w:name w:val="Unresolved Mention1"/>
    <w:basedOn w:val="DefaultParagraphFont"/>
    <w:uiPriority w:val="99"/>
    <w:semiHidden/>
    <w:unhideWhenUsed/>
    <w:rsid w:val="000E495A"/>
    <w:rPr>
      <w:color w:val="605E5C"/>
      <w:shd w:val="clear" w:color="auto" w:fill="E1DFDD"/>
    </w:rPr>
  </w:style>
  <w:style w:type="table" w:styleId="TableGrid">
    <w:name w:val="Table Grid"/>
    <w:basedOn w:val="TableNormal"/>
    <w:uiPriority w:val="39"/>
    <w:rsid w:val="00CC6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B9B"/>
  </w:style>
  <w:style w:type="paragraph" w:styleId="Footer">
    <w:name w:val="footer"/>
    <w:basedOn w:val="Normal"/>
    <w:link w:val="FooterChar"/>
    <w:uiPriority w:val="99"/>
    <w:unhideWhenUsed/>
    <w:rsid w:val="008F0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B9B"/>
  </w:style>
  <w:style w:type="paragraph" w:customStyle="1" w:styleId="Normal1">
    <w:name w:val="Normal1"/>
    <w:rsid w:val="00FC7816"/>
    <w:pPr>
      <w:spacing w:after="0" w:line="276" w:lineRule="auto"/>
    </w:pPr>
    <w:rPr>
      <w:rFonts w:ascii="Arial" w:eastAsia="Arial" w:hAnsi="Arial" w:cs="Arial"/>
      <w:lang w:val="en"/>
    </w:rPr>
  </w:style>
  <w:style w:type="paragraph" w:styleId="Revision">
    <w:name w:val="Revision"/>
    <w:hidden/>
    <w:uiPriority w:val="99"/>
    <w:semiHidden/>
    <w:rsid w:val="00FC7816"/>
    <w:pPr>
      <w:spacing w:after="0" w:line="240" w:lineRule="auto"/>
    </w:pPr>
  </w:style>
  <w:style w:type="character" w:styleId="FollowedHyperlink">
    <w:name w:val="FollowedHyperlink"/>
    <w:basedOn w:val="DefaultParagraphFont"/>
    <w:uiPriority w:val="99"/>
    <w:semiHidden/>
    <w:unhideWhenUsed/>
    <w:rsid w:val="00DF0EF1"/>
    <w:rPr>
      <w:color w:val="954F72" w:themeColor="followedHyperlink"/>
      <w:u w:val="single"/>
    </w:rPr>
  </w:style>
  <w:style w:type="character" w:styleId="CommentReference">
    <w:name w:val="annotation reference"/>
    <w:basedOn w:val="DefaultParagraphFont"/>
    <w:uiPriority w:val="99"/>
    <w:semiHidden/>
    <w:unhideWhenUsed/>
    <w:rsid w:val="00556581"/>
    <w:rPr>
      <w:sz w:val="16"/>
      <w:szCs w:val="16"/>
    </w:rPr>
  </w:style>
  <w:style w:type="paragraph" w:styleId="CommentText">
    <w:name w:val="annotation text"/>
    <w:basedOn w:val="Normal"/>
    <w:link w:val="CommentTextChar"/>
    <w:uiPriority w:val="99"/>
    <w:semiHidden/>
    <w:unhideWhenUsed/>
    <w:rsid w:val="00556581"/>
    <w:pPr>
      <w:spacing w:line="240" w:lineRule="auto"/>
    </w:pPr>
    <w:rPr>
      <w:sz w:val="20"/>
      <w:szCs w:val="20"/>
    </w:rPr>
  </w:style>
  <w:style w:type="character" w:customStyle="1" w:styleId="CommentTextChar">
    <w:name w:val="Comment Text Char"/>
    <w:basedOn w:val="DefaultParagraphFont"/>
    <w:link w:val="CommentText"/>
    <w:uiPriority w:val="99"/>
    <w:semiHidden/>
    <w:rsid w:val="00556581"/>
    <w:rPr>
      <w:sz w:val="20"/>
      <w:szCs w:val="20"/>
    </w:rPr>
  </w:style>
  <w:style w:type="paragraph" w:styleId="CommentSubject">
    <w:name w:val="annotation subject"/>
    <w:basedOn w:val="CommentText"/>
    <w:next w:val="CommentText"/>
    <w:link w:val="CommentSubjectChar"/>
    <w:uiPriority w:val="99"/>
    <w:semiHidden/>
    <w:unhideWhenUsed/>
    <w:rsid w:val="00556581"/>
    <w:rPr>
      <w:b/>
      <w:bCs/>
    </w:rPr>
  </w:style>
  <w:style w:type="character" w:customStyle="1" w:styleId="CommentSubjectChar">
    <w:name w:val="Comment Subject Char"/>
    <w:basedOn w:val="CommentTextChar"/>
    <w:link w:val="CommentSubject"/>
    <w:uiPriority w:val="99"/>
    <w:semiHidden/>
    <w:rsid w:val="00556581"/>
    <w:rPr>
      <w:b/>
      <w:bCs/>
      <w:sz w:val="20"/>
      <w:szCs w:val="20"/>
    </w:rPr>
  </w:style>
  <w:style w:type="paragraph" w:styleId="BalloonText">
    <w:name w:val="Balloon Text"/>
    <w:basedOn w:val="Normal"/>
    <w:link w:val="BalloonTextChar"/>
    <w:uiPriority w:val="99"/>
    <w:semiHidden/>
    <w:unhideWhenUsed/>
    <w:rsid w:val="00556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okespublishing.com/resource-library/tpitos-scoring-spreadshe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ookespublishing.com/resource-library/tpot-scoring-spreadshe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cky13b@comca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Britton</dc:creator>
  <cp:keywords/>
  <dc:description/>
  <cp:lastModifiedBy>Joan Izen</cp:lastModifiedBy>
  <cp:revision>3</cp:revision>
  <dcterms:created xsi:type="dcterms:W3CDTF">2022-03-29T13:31:00Z</dcterms:created>
  <dcterms:modified xsi:type="dcterms:W3CDTF">2022-04-08T14:01:00Z</dcterms:modified>
</cp:coreProperties>
</file>