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0521" w14:textId="77777777" w:rsidR="008C7FEA" w:rsidRDefault="008C7FEA" w:rsidP="00F11A0E">
      <w:pPr>
        <w:jc w:val="center"/>
        <w:rPr>
          <w:b/>
        </w:rPr>
      </w:pPr>
    </w:p>
    <w:p w14:paraId="203477DB" w14:textId="5D77E2B4" w:rsidR="00B72925" w:rsidRPr="00F11A0E" w:rsidRDefault="00233095" w:rsidP="00F11A0E">
      <w:pPr>
        <w:jc w:val="center"/>
        <w:rPr>
          <w:b/>
        </w:rPr>
      </w:pPr>
      <w:r>
        <w:rPr>
          <w:b/>
        </w:rPr>
        <w:t xml:space="preserve">Choosing </w:t>
      </w:r>
      <w:r w:rsidR="00C67040" w:rsidRPr="004F4811">
        <w:rPr>
          <w:b/>
        </w:rPr>
        <w:t>Expert</w:t>
      </w:r>
      <w:r w:rsidR="00A70489">
        <w:rPr>
          <w:b/>
        </w:rPr>
        <w:t xml:space="preserve"> Practice-Based</w:t>
      </w:r>
      <w:r w:rsidR="00C67040" w:rsidRPr="004F4811">
        <w:rPr>
          <w:b/>
        </w:rPr>
        <w:t xml:space="preserve"> Coaching</w:t>
      </w:r>
      <w:r w:rsidR="00A70489">
        <w:rPr>
          <w:b/>
        </w:rPr>
        <w:t xml:space="preserve">: Individual or </w:t>
      </w:r>
      <w:r w:rsidR="00F11A0E">
        <w:rPr>
          <w:b/>
        </w:rPr>
        <w:t>Team</w:t>
      </w:r>
    </w:p>
    <w:p w14:paraId="17E6DC36" w14:textId="77777777" w:rsidR="00B72925" w:rsidRPr="00833439" w:rsidRDefault="00B72925" w:rsidP="00B72925">
      <w:pPr>
        <w:jc w:val="center"/>
        <w:rPr>
          <w:b/>
          <w:u w:val="single"/>
        </w:rPr>
      </w:pPr>
    </w:p>
    <w:p w14:paraId="0E9ABA51" w14:textId="1B69B485" w:rsidR="00B72925" w:rsidRDefault="00506BFD" w:rsidP="00B72925">
      <w:pPr>
        <w:rPr>
          <w:sz w:val="22"/>
          <w:szCs w:val="22"/>
        </w:rPr>
      </w:pPr>
      <w:r w:rsidRPr="002F516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3D2150" wp14:editId="6DA58EF7">
            <wp:simplePos x="0" y="0"/>
            <wp:positionH relativeFrom="margin">
              <wp:posOffset>4618882</wp:posOffset>
            </wp:positionH>
            <wp:positionV relativeFrom="margin">
              <wp:posOffset>821875</wp:posOffset>
            </wp:positionV>
            <wp:extent cx="1633589" cy="146304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3-07 at 12.52.05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89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925" w:rsidRPr="002F5162">
        <w:rPr>
          <w:sz w:val="22"/>
          <w:szCs w:val="22"/>
        </w:rPr>
        <w:t>Most research on Practice-</w:t>
      </w:r>
      <w:r w:rsidR="00A70489" w:rsidRPr="002F5162">
        <w:rPr>
          <w:sz w:val="22"/>
          <w:szCs w:val="22"/>
        </w:rPr>
        <w:t>B</w:t>
      </w:r>
      <w:r w:rsidR="00B72925" w:rsidRPr="002F5162">
        <w:rPr>
          <w:sz w:val="22"/>
          <w:szCs w:val="22"/>
        </w:rPr>
        <w:t>ased Coaching</w:t>
      </w:r>
      <w:r w:rsidR="00A70489" w:rsidRPr="002F5162">
        <w:rPr>
          <w:sz w:val="22"/>
          <w:szCs w:val="22"/>
        </w:rPr>
        <w:t xml:space="preserve"> (PBC)</w:t>
      </w:r>
      <w:r w:rsidR="00B72925" w:rsidRPr="002F5162">
        <w:rPr>
          <w:sz w:val="22"/>
          <w:szCs w:val="22"/>
        </w:rPr>
        <w:t xml:space="preserve"> has fo</w:t>
      </w:r>
      <w:r w:rsidR="00F11A0E">
        <w:rPr>
          <w:sz w:val="22"/>
          <w:szCs w:val="22"/>
        </w:rPr>
        <w:t>cused on the</w:t>
      </w:r>
      <w:r w:rsidR="00B72925" w:rsidRPr="002F5162">
        <w:rPr>
          <w:sz w:val="22"/>
          <w:szCs w:val="22"/>
        </w:rPr>
        <w:t xml:space="preserve"> expert coaching </w:t>
      </w:r>
      <w:r w:rsidR="002A5A75" w:rsidRPr="002F5162">
        <w:rPr>
          <w:sz w:val="22"/>
          <w:szCs w:val="22"/>
        </w:rPr>
        <w:t>format</w:t>
      </w:r>
      <w:r w:rsidR="00B72925" w:rsidRPr="002F5162">
        <w:rPr>
          <w:sz w:val="22"/>
          <w:szCs w:val="22"/>
        </w:rPr>
        <w:t>.</w:t>
      </w:r>
      <w:r w:rsidR="00A70489" w:rsidRPr="002F5162">
        <w:rPr>
          <w:sz w:val="22"/>
          <w:szCs w:val="22"/>
        </w:rPr>
        <w:t xml:space="preserve">  This model can be used with a single teacher (“practitioner”) or a teaching team of two practitioners working together in the same classroom.</w:t>
      </w:r>
    </w:p>
    <w:p w14:paraId="32AFDD42" w14:textId="59CF9F45" w:rsidR="00F11A0E" w:rsidRDefault="00F11A0E" w:rsidP="00B72925">
      <w:pPr>
        <w:rPr>
          <w:sz w:val="22"/>
          <w:szCs w:val="22"/>
        </w:rPr>
      </w:pPr>
    </w:p>
    <w:p w14:paraId="53CF1EBB" w14:textId="5B8CD63F" w:rsidR="00F11A0E" w:rsidRDefault="00F11A0E" w:rsidP="00B72925">
      <w:pPr>
        <w:rPr>
          <w:sz w:val="22"/>
          <w:szCs w:val="22"/>
        </w:rPr>
      </w:pPr>
      <w:r>
        <w:rPr>
          <w:sz w:val="22"/>
          <w:szCs w:val="22"/>
        </w:rPr>
        <w:t>As with all PBC formats, expert coaching occurs within the context of a collaborative partnership and occurs in 2-week cycles.  Both individual and team expert coaching follow the same format.  For team coaching the teaching team may consist of:</w:t>
      </w:r>
    </w:p>
    <w:p w14:paraId="1250F0F7" w14:textId="4DF9726B" w:rsidR="00F11A0E" w:rsidRDefault="00F11A0E" w:rsidP="00F11A0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Two co-lead teachers working in the same classroom</w:t>
      </w:r>
    </w:p>
    <w:p w14:paraId="6F2DC551" w14:textId="34405558" w:rsidR="00F11A0E" w:rsidRDefault="00F11A0E" w:rsidP="00F11A0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lead teacher and associate or assistant teacher working in the same classroom</w:t>
      </w:r>
    </w:p>
    <w:p w14:paraId="30220677" w14:textId="3981E331" w:rsidR="00F11A0E" w:rsidRDefault="00F11A0E" w:rsidP="00F11A0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lead teacher and paraprofessional working in the same classroom</w:t>
      </w:r>
    </w:p>
    <w:p w14:paraId="28991310" w14:textId="30A77E4F" w:rsidR="00F11A0E" w:rsidRDefault="00F11A0E" w:rsidP="00F11A0E">
      <w:pPr>
        <w:rPr>
          <w:sz w:val="22"/>
          <w:szCs w:val="22"/>
        </w:rPr>
      </w:pPr>
    </w:p>
    <w:p w14:paraId="24A57C3C" w14:textId="700CA210" w:rsidR="00F11A0E" w:rsidRDefault="00F11A0E" w:rsidP="00F11A0E">
      <w:pPr>
        <w:rPr>
          <w:sz w:val="22"/>
          <w:szCs w:val="22"/>
        </w:rPr>
      </w:pPr>
      <w:r>
        <w:rPr>
          <w:sz w:val="22"/>
          <w:szCs w:val="22"/>
        </w:rPr>
        <w:t>The teaching team meet</w:t>
      </w:r>
      <w:r w:rsidR="00D92306">
        <w:rPr>
          <w:sz w:val="22"/>
          <w:szCs w:val="22"/>
        </w:rPr>
        <w:t>s</w:t>
      </w:r>
      <w:r>
        <w:rPr>
          <w:sz w:val="22"/>
          <w:szCs w:val="22"/>
        </w:rPr>
        <w:t xml:space="preserve"> together with the expert coach to proceed through the PBC cycle </w:t>
      </w:r>
      <w:r w:rsidR="00D92306">
        <w:rPr>
          <w:sz w:val="22"/>
          <w:szCs w:val="22"/>
        </w:rPr>
        <w:t>developing a single action plan focused on one practice they work on together.  The coach completes one observation of the team and provides feedback to both practitioners during the coaching meeting.</w:t>
      </w:r>
    </w:p>
    <w:p w14:paraId="71D14646" w14:textId="0481E1BF" w:rsidR="00D92306" w:rsidRDefault="00D92306" w:rsidP="00F11A0E">
      <w:pPr>
        <w:rPr>
          <w:sz w:val="22"/>
          <w:szCs w:val="22"/>
        </w:rPr>
      </w:pPr>
    </w:p>
    <w:p w14:paraId="05BE08AC" w14:textId="04062C3B" w:rsidR="00D92306" w:rsidRDefault="00D92306" w:rsidP="00F11A0E">
      <w:pPr>
        <w:rPr>
          <w:sz w:val="22"/>
          <w:szCs w:val="22"/>
        </w:rPr>
      </w:pPr>
      <w:r>
        <w:rPr>
          <w:sz w:val="22"/>
          <w:szCs w:val="22"/>
        </w:rPr>
        <w:t>The time requirements are identical for both individual and team expert coaching:</w:t>
      </w:r>
    </w:p>
    <w:p w14:paraId="7BDB92F8" w14:textId="5FBD7B93" w:rsidR="00D92306" w:rsidRDefault="00D92306" w:rsidP="00D9230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coach </w:t>
      </w:r>
      <w:r w:rsidR="00DB3650">
        <w:rPr>
          <w:sz w:val="22"/>
          <w:szCs w:val="22"/>
        </w:rPr>
        <w:t>requires</w:t>
      </w:r>
      <w:r>
        <w:rPr>
          <w:sz w:val="22"/>
          <w:szCs w:val="22"/>
        </w:rPr>
        <w:t xml:space="preserve"> 2-3 hours </w:t>
      </w:r>
      <w:r w:rsidR="00050D1B">
        <w:rPr>
          <w:sz w:val="22"/>
          <w:szCs w:val="22"/>
        </w:rPr>
        <w:t>for each</w:t>
      </w:r>
      <w:r>
        <w:rPr>
          <w:sz w:val="22"/>
          <w:szCs w:val="22"/>
        </w:rPr>
        <w:t xml:space="preserve"> 2-week coaching cycle (approximately 6</w:t>
      </w:r>
      <w:r w:rsidR="00DB3650">
        <w:rPr>
          <w:sz w:val="22"/>
          <w:szCs w:val="22"/>
        </w:rPr>
        <w:t>-</w:t>
      </w:r>
      <w:r>
        <w:rPr>
          <w:sz w:val="22"/>
          <w:szCs w:val="22"/>
        </w:rPr>
        <w:t>hours/month) to implement all aspects of expert PBC</w:t>
      </w:r>
    </w:p>
    <w:p w14:paraId="412B54C0" w14:textId="6B2D8214" w:rsidR="00D92306" w:rsidRDefault="00D92306" w:rsidP="00D92306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coach meets with the practitioner(s) for approximately 1</w:t>
      </w:r>
      <w:r w:rsidR="00DB3650">
        <w:rPr>
          <w:sz w:val="22"/>
          <w:szCs w:val="22"/>
        </w:rPr>
        <w:t>-</w:t>
      </w:r>
      <w:r>
        <w:rPr>
          <w:sz w:val="22"/>
          <w:szCs w:val="22"/>
        </w:rPr>
        <w:t>hour every other week.  This meeting includes reflection, feedback, shared goals</w:t>
      </w:r>
      <w:r w:rsidR="00DB3650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action planning</w:t>
      </w:r>
    </w:p>
    <w:p w14:paraId="009806B1" w14:textId="0D46E4BA" w:rsidR="00D92306" w:rsidRDefault="00D92306" w:rsidP="00D92306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coach observes the practitioner(s) in his/her/their classroom (or via video) for approximately 1</w:t>
      </w:r>
      <w:r w:rsidR="00DB3650">
        <w:rPr>
          <w:sz w:val="22"/>
          <w:szCs w:val="22"/>
        </w:rPr>
        <w:t>-</w:t>
      </w:r>
      <w:r>
        <w:rPr>
          <w:sz w:val="22"/>
          <w:szCs w:val="22"/>
        </w:rPr>
        <w:t>hour</w:t>
      </w:r>
      <w:r w:rsidR="00050D1B">
        <w:rPr>
          <w:sz w:val="22"/>
          <w:szCs w:val="22"/>
        </w:rPr>
        <w:t xml:space="preserve"> every other week</w:t>
      </w:r>
    </w:p>
    <w:p w14:paraId="4EC6C3D3" w14:textId="6556353F" w:rsidR="00B72925" w:rsidRDefault="00DB3650" w:rsidP="00050D1B">
      <w:pPr>
        <w:pStyle w:val="ListParagraph"/>
        <w:numPr>
          <w:ilvl w:val="1"/>
          <w:numId w:val="5"/>
        </w:numPr>
        <w:rPr>
          <w:u w:val="single"/>
        </w:rPr>
      </w:pPr>
      <w:r>
        <w:rPr>
          <w:sz w:val="22"/>
          <w:szCs w:val="22"/>
        </w:rPr>
        <w:t>The coach will require a</w:t>
      </w:r>
      <w:r w:rsidR="00050D1B">
        <w:rPr>
          <w:sz w:val="22"/>
          <w:szCs w:val="22"/>
        </w:rPr>
        <w:t xml:space="preserve">dditional time during each coaching cycle for research of resources, preparation for meetings, completion of required documentation, communication with </w:t>
      </w:r>
      <w:r>
        <w:rPr>
          <w:sz w:val="22"/>
          <w:szCs w:val="22"/>
        </w:rPr>
        <w:t>the practitioner(s) and scheduling</w:t>
      </w:r>
    </w:p>
    <w:p w14:paraId="27B3F095" w14:textId="77777777" w:rsidR="00050D1B" w:rsidRDefault="00050D1B" w:rsidP="00B72925">
      <w:pPr>
        <w:rPr>
          <w:u w:val="single"/>
        </w:rPr>
      </w:pPr>
    </w:p>
    <w:p w14:paraId="3A5353D6" w14:textId="5B522DDB" w:rsidR="00B72925" w:rsidRPr="00050D1B" w:rsidRDefault="00B72925" w:rsidP="00B72925">
      <w:pPr>
        <w:rPr>
          <w:sz w:val="22"/>
          <w:szCs w:val="22"/>
          <w:u w:val="single"/>
        </w:rPr>
      </w:pPr>
      <w:r w:rsidRPr="00050D1B">
        <w:rPr>
          <w:sz w:val="22"/>
          <w:szCs w:val="22"/>
          <w:u w:val="single"/>
        </w:rPr>
        <w:t>Choose</w:t>
      </w:r>
      <w:r w:rsidR="00050D1B">
        <w:rPr>
          <w:sz w:val="22"/>
          <w:szCs w:val="22"/>
          <w:u w:val="single"/>
        </w:rPr>
        <w:t xml:space="preserve"> the</w:t>
      </w:r>
      <w:r w:rsidRPr="00050D1B">
        <w:rPr>
          <w:sz w:val="22"/>
          <w:szCs w:val="22"/>
          <w:u w:val="single"/>
        </w:rPr>
        <w:t xml:space="preserve"> expert </w:t>
      </w:r>
      <w:r w:rsidR="00050D1B">
        <w:rPr>
          <w:sz w:val="22"/>
          <w:szCs w:val="22"/>
          <w:u w:val="single"/>
        </w:rPr>
        <w:t>PBC format</w:t>
      </w:r>
      <w:r w:rsidRPr="00050D1B">
        <w:rPr>
          <w:sz w:val="22"/>
          <w:szCs w:val="22"/>
          <w:u w:val="single"/>
        </w:rPr>
        <w:t xml:space="preserve"> if you have:</w:t>
      </w:r>
      <w:r w:rsidR="00643EA1" w:rsidRPr="00050D1B">
        <w:rPr>
          <w:noProof/>
          <w:sz w:val="22"/>
          <w:szCs w:val="22"/>
        </w:rPr>
        <w:t xml:space="preserve"> </w:t>
      </w:r>
    </w:p>
    <w:p w14:paraId="29C41EF2" w14:textId="680963AE" w:rsidR="00B72925" w:rsidRPr="0067581B" w:rsidRDefault="002A7A1E" w:rsidP="00B729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581B">
        <w:rPr>
          <w:sz w:val="22"/>
          <w:szCs w:val="22"/>
        </w:rPr>
        <w:t xml:space="preserve">Practitioners </w:t>
      </w:r>
      <w:r w:rsidR="0067581B">
        <w:rPr>
          <w:sz w:val="22"/>
          <w:szCs w:val="22"/>
        </w:rPr>
        <w:t xml:space="preserve">who are interested in and </w:t>
      </w:r>
      <w:r w:rsidRPr="0067581B">
        <w:rPr>
          <w:sz w:val="22"/>
          <w:szCs w:val="22"/>
        </w:rPr>
        <w:t xml:space="preserve">committed to implementing Pyramid Model </w:t>
      </w:r>
      <w:r w:rsidR="0067581B">
        <w:rPr>
          <w:sz w:val="22"/>
          <w:szCs w:val="22"/>
        </w:rPr>
        <w:t>p</w:t>
      </w:r>
      <w:r w:rsidRPr="0067581B">
        <w:rPr>
          <w:sz w:val="22"/>
          <w:szCs w:val="22"/>
        </w:rPr>
        <w:t>ractices</w:t>
      </w:r>
      <w:r w:rsidR="0067581B">
        <w:rPr>
          <w:sz w:val="22"/>
          <w:szCs w:val="22"/>
        </w:rPr>
        <w:t xml:space="preserve"> with fidelity</w:t>
      </w:r>
    </w:p>
    <w:p w14:paraId="63E3FA76" w14:textId="57DDFA08" w:rsidR="00B72925" w:rsidRPr="0067581B" w:rsidRDefault="00622A1E" w:rsidP="00B729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581B">
        <w:rPr>
          <w:sz w:val="22"/>
          <w:szCs w:val="22"/>
        </w:rPr>
        <w:t>Practitioners who want individualized, strength-based, professional development in context.</w:t>
      </w:r>
    </w:p>
    <w:p w14:paraId="3C0C64D2" w14:textId="0965A5E4" w:rsidR="00B72925" w:rsidRPr="00050D1B" w:rsidRDefault="00B72925" w:rsidP="00B729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0D1B">
        <w:rPr>
          <w:sz w:val="22"/>
          <w:szCs w:val="22"/>
        </w:rPr>
        <w:t xml:space="preserve">Sufficient </w:t>
      </w:r>
      <w:r w:rsidR="0067581B">
        <w:rPr>
          <w:sz w:val="22"/>
          <w:szCs w:val="22"/>
        </w:rPr>
        <w:t xml:space="preserve">administrative support, </w:t>
      </w:r>
      <w:r w:rsidRPr="00050D1B">
        <w:rPr>
          <w:sz w:val="22"/>
          <w:szCs w:val="22"/>
        </w:rPr>
        <w:t>staffing and funding to support the model</w:t>
      </w:r>
    </w:p>
    <w:p w14:paraId="4284B1F8" w14:textId="79A32354" w:rsidR="00B72925" w:rsidRPr="00050D1B" w:rsidRDefault="00B72925" w:rsidP="00B729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0D1B">
        <w:rPr>
          <w:sz w:val="22"/>
          <w:szCs w:val="22"/>
        </w:rPr>
        <w:t xml:space="preserve">Reliable and sufficient release time for the </w:t>
      </w:r>
      <w:r w:rsidR="002A5A75" w:rsidRPr="00050D1B">
        <w:rPr>
          <w:sz w:val="22"/>
          <w:szCs w:val="22"/>
        </w:rPr>
        <w:t>practitioner</w:t>
      </w:r>
      <w:r w:rsidR="001908BA">
        <w:rPr>
          <w:sz w:val="22"/>
          <w:szCs w:val="22"/>
        </w:rPr>
        <w:t>(</w:t>
      </w:r>
      <w:r w:rsidRPr="00050D1B">
        <w:rPr>
          <w:sz w:val="22"/>
          <w:szCs w:val="22"/>
        </w:rPr>
        <w:t>s</w:t>
      </w:r>
      <w:r w:rsidR="001908BA">
        <w:rPr>
          <w:sz w:val="22"/>
          <w:szCs w:val="22"/>
        </w:rPr>
        <w:t>)</w:t>
      </w:r>
      <w:r w:rsidRPr="00050D1B">
        <w:rPr>
          <w:sz w:val="22"/>
          <w:szCs w:val="22"/>
        </w:rPr>
        <w:t xml:space="preserve"> to participate in regular coaching meetings</w:t>
      </w:r>
    </w:p>
    <w:p w14:paraId="77AC3D39" w14:textId="79CDF78B" w:rsidR="00B72925" w:rsidRDefault="00B72925" w:rsidP="00B729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0D1B">
        <w:rPr>
          <w:sz w:val="22"/>
          <w:szCs w:val="22"/>
        </w:rPr>
        <w:t>Private meeting space</w:t>
      </w:r>
    </w:p>
    <w:p w14:paraId="1814FC0F" w14:textId="00846F61" w:rsidR="0067581B" w:rsidRPr="0067581B" w:rsidRDefault="0067581B" w:rsidP="0067581B">
      <w:pPr>
        <w:rPr>
          <w:sz w:val="22"/>
          <w:szCs w:val="22"/>
          <w:u w:val="single"/>
        </w:rPr>
      </w:pPr>
      <w:r w:rsidRPr="0067581B">
        <w:rPr>
          <w:sz w:val="22"/>
          <w:szCs w:val="22"/>
          <w:u w:val="single"/>
        </w:rPr>
        <w:t>Choose the team expert PBC format if you have:</w:t>
      </w:r>
    </w:p>
    <w:p w14:paraId="44FBB2AA" w14:textId="612D16FA" w:rsidR="00005B57" w:rsidRPr="00723D77" w:rsidRDefault="0067581B" w:rsidP="00DF79A5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Two practitioners teaching together in the same classroom who are both interested in and committed to implementing Pyramid Model practices togethe</w:t>
      </w:r>
      <w:r w:rsidR="001908BA">
        <w:rPr>
          <w:sz w:val="22"/>
          <w:szCs w:val="22"/>
        </w:rPr>
        <w:t>r</w:t>
      </w:r>
    </w:p>
    <w:p w14:paraId="41D82E24" w14:textId="77777777" w:rsidR="00005B57" w:rsidRPr="00005B57" w:rsidRDefault="00005B57" w:rsidP="00005B57"/>
    <w:p w14:paraId="13577556" w14:textId="77777777" w:rsidR="008C6951" w:rsidRPr="00005B57" w:rsidRDefault="008C6951" w:rsidP="00DA4ACB"/>
    <w:sectPr w:rsidR="008C6951" w:rsidRPr="00005B57" w:rsidSect="00190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4ABB1" w14:textId="77777777" w:rsidR="00EE2244" w:rsidRDefault="00EE2244" w:rsidP="006253E6">
      <w:r>
        <w:separator/>
      </w:r>
    </w:p>
  </w:endnote>
  <w:endnote w:type="continuationSeparator" w:id="0">
    <w:p w14:paraId="5998B803" w14:textId="77777777" w:rsidR="00EE2244" w:rsidRDefault="00EE2244" w:rsidP="0062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C48E" w14:textId="77777777" w:rsidR="004E2D63" w:rsidRDefault="004E2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F87A" w14:textId="4686ABFA" w:rsidR="00E131A9" w:rsidRPr="001908BA" w:rsidRDefault="00E131A9" w:rsidP="001908BA">
    <w:pPr>
      <w:jc w:val="center"/>
      <w:rPr>
        <w:rFonts w:eastAsia="Times New Roman" w:cstheme="minorHAnsi"/>
        <w:color w:val="000000"/>
        <w:sz w:val="15"/>
        <w:szCs w:val="15"/>
      </w:rPr>
    </w:pPr>
    <w:r w:rsidRPr="001908BA">
      <w:rPr>
        <w:rFonts w:eastAsia="Times New Roman" w:cstheme="minorHAnsi"/>
        <w:color w:val="000000"/>
        <w:sz w:val="15"/>
        <w:szCs w:val="15"/>
      </w:rPr>
      <w:t>Developed by Joan M. Izen, PTAN Project Director, Practice-based Coach Coordinator, SERESC with resources from</w:t>
    </w:r>
  </w:p>
  <w:p w14:paraId="7D4C525C" w14:textId="77777777" w:rsidR="00E131A9" w:rsidRPr="001908BA" w:rsidRDefault="00EE2244" w:rsidP="00E131A9">
    <w:pPr>
      <w:jc w:val="center"/>
      <w:rPr>
        <w:rFonts w:eastAsia="Times New Roman" w:cstheme="minorHAnsi"/>
        <w:color w:val="000000"/>
        <w:sz w:val="15"/>
        <w:szCs w:val="15"/>
      </w:rPr>
    </w:pPr>
    <w:hyperlink r:id="rId1" w:history="1">
      <w:r w:rsidR="00E131A9" w:rsidRPr="001908BA">
        <w:rPr>
          <w:rStyle w:val="Hyperlink"/>
          <w:rFonts w:eastAsia="Times New Roman" w:cstheme="minorHAnsi"/>
          <w:sz w:val="15"/>
          <w:szCs w:val="15"/>
        </w:rPr>
        <w:t>Head Start/ECLKC</w:t>
      </w:r>
    </w:hyperlink>
    <w:r w:rsidR="00E131A9" w:rsidRPr="001908BA">
      <w:rPr>
        <w:rFonts w:eastAsia="Times New Roman" w:cstheme="minorHAnsi"/>
        <w:color w:val="000000"/>
        <w:sz w:val="15"/>
        <w:szCs w:val="15"/>
      </w:rPr>
      <w:t xml:space="preserve">, </w:t>
    </w:r>
    <w:hyperlink r:id="rId2" w:history="1">
      <w:r w:rsidR="00E131A9" w:rsidRPr="001908BA">
        <w:rPr>
          <w:rStyle w:val="Hyperlink"/>
          <w:rFonts w:eastAsia="Times New Roman" w:cstheme="minorHAnsi"/>
          <w:sz w:val="15"/>
          <w:szCs w:val="15"/>
        </w:rPr>
        <w:t>The Pyramid Model Consortium</w:t>
      </w:r>
    </w:hyperlink>
    <w:r w:rsidR="00E131A9" w:rsidRPr="001908BA">
      <w:rPr>
        <w:rFonts w:eastAsia="Times New Roman" w:cstheme="minorHAnsi"/>
        <w:color w:val="000000"/>
        <w:sz w:val="15"/>
        <w:szCs w:val="15"/>
      </w:rPr>
      <w:t xml:space="preserve"> and The </w:t>
    </w:r>
    <w:hyperlink r:id="rId3" w:history="1">
      <w:r w:rsidR="00E131A9" w:rsidRPr="001908BA">
        <w:rPr>
          <w:rStyle w:val="Hyperlink"/>
          <w:rFonts w:eastAsia="Times New Roman" w:cstheme="minorHAnsi"/>
          <w:sz w:val="15"/>
          <w:szCs w:val="15"/>
        </w:rPr>
        <w:t>National Center for Pyramid Model Innovations</w:t>
      </w:r>
    </w:hyperlink>
  </w:p>
  <w:p w14:paraId="74007EF1" w14:textId="77777777" w:rsidR="00E131A9" w:rsidRPr="001908BA" w:rsidRDefault="00E131A9" w:rsidP="00E131A9">
    <w:pPr>
      <w:jc w:val="center"/>
      <w:rPr>
        <w:rFonts w:eastAsia="Times New Roman" w:cstheme="minorHAnsi"/>
        <w:color w:val="000000"/>
        <w:sz w:val="15"/>
        <w:szCs w:val="15"/>
      </w:rPr>
    </w:pPr>
  </w:p>
  <w:p w14:paraId="35D253C7" w14:textId="299D8639" w:rsidR="00A247CF" w:rsidRPr="00A247CF" w:rsidRDefault="00E131A9" w:rsidP="00A247CF">
    <w:pPr>
      <w:ind w:left="-810" w:right="-630"/>
      <w:jc w:val="center"/>
      <w:rPr>
        <w:rFonts w:eastAsia="Times New Roman" w:cstheme="minorHAnsi"/>
        <w:color w:val="000000"/>
        <w:sz w:val="15"/>
        <w:szCs w:val="15"/>
      </w:rPr>
    </w:pPr>
    <w:r w:rsidRPr="001908BA">
      <w:rPr>
        <w:rFonts w:eastAsia="Times New Roman" w:cstheme="minorHAnsi"/>
        <w:color w:val="000000"/>
        <w:sz w:val="15"/>
        <w:szCs w:val="15"/>
      </w:rPr>
      <w:t xml:space="preserve"> The contents of this document were developed under a grant from the US Department of Education, H323A170029.  However, those contents do not</w:t>
    </w:r>
    <w:r w:rsidR="00A247CF">
      <w:rPr>
        <w:rFonts w:eastAsia="Times New Roman" w:cstheme="minorHAnsi"/>
        <w:color w:val="000000"/>
        <w:sz w:val="15"/>
        <w:szCs w:val="15"/>
      </w:rPr>
      <w:t xml:space="preserve"> </w:t>
    </w:r>
    <w:r w:rsidRPr="001908BA">
      <w:rPr>
        <w:rFonts w:eastAsia="Times New Roman" w:cstheme="minorHAnsi"/>
        <w:color w:val="000000"/>
        <w:sz w:val="15"/>
        <w:szCs w:val="15"/>
      </w:rPr>
      <w:t xml:space="preserve">necessarily represent the policy of the US Department of Education, and you should not assume endorsement by the Federal Government. Project Officer, </w:t>
    </w:r>
    <w:proofErr w:type="spellStart"/>
    <w:r w:rsidR="00A247CF" w:rsidRPr="00A247CF">
      <w:rPr>
        <w:rFonts w:eastAsia="Times New Roman" w:cstheme="minorHAnsi"/>
        <w:color w:val="000000"/>
        <w:sz w:val="15"/>
        <w:szCs w:val="15"/>
      </w:rPr>
      <w:t>Sunyoung</w:t>
    </w:r>
    <w:proofErr w:type="spellEnd"/>
    <w:r w:rsidR="00A247CF" w:rsidRPr="00A247CF">
      <w:rPr>
        <w:rFonts w:eastAsia="Times New Roman" w:cstheme="minorHAnsi"/>
        <w:color w:val="000000"/>
        <w:sz w:val="15"/>
        <w:szCs w:val="15"/>
      </w:rPr>
      <w:t xml:space="preserve"> </w:t>
    </w:r>
    <w:proofErr w:type="spellStart"/>
    <w:r w:rsidR="00A247CF" w:rsidRPr="00A247CF">
      <w:rPr>
        <w:rFonts w:eastAsia="Times New Roman" w:cstheme="minorHAnsi"/>
        <w:color w:val="000000"/>
        <w:sz w:val="15"/>
        <w:szCs w:val="15"/>
      </w:rPr>
      <w:t>Ahn</w:t>
    </w:r>
    <w:proofErr w:type="spellEnd"/>
    <w:r w:rsidR="004E2D63">
      <w:rPr>
        <w:rFonts w:eastAsia="Times New Roman" w:cstheme="minorHAnsi"/>
        <w:color w:val="000000"/>
        <w:sz w:val="15"/>
        <w:szCs w:val="15"/>
      </w:rPr>
      <w:t>.</w:t>
    </w:r>
  </w:p>
  <w:p w14:paraId="5212D691" w14:textId="1B330284" w:rsidR="006253E6" w:rsidRPr="001908BA" w:rsidRDefault="006253E6" w:rsidP="00E131A9">
    <w:pPr>
      <w:ind w:left="-810" w:right="-630"/>
      <w:jc w:val="center"/>
      <w:rPr>
        <w:rFonts w:eastAsia="Times New Roman" w:cstheme="minorHAnsi"/>
        <w:color w:val="000000"/>
        <w:sz w:val="15"/>
        <w:szCs w:val="15"/>
      </w:rPr>
    </w:pPr>
  </w:p>
  <w:p w14:paraId="3A26FEAB" w14:textId="0504ADFB" w:rsidR="001908BA" w:rsidRDefault="001908BA" w:rsidP="001908BA">
    <w:pPr>
      <w:ind w:left="-810" w:right="-630"/>
      <w:rPr>
        <w:rFonts w:eastAsia="Times New Roman" w:cstheme="minorHAnsi"/>
        <w:color w:val="000000"/>
        <w:sz w:val="16"/>
        <w:szCs w:val="16"/>
      </w:rPr>
    </w:pPr>
  </w:p>
  <w:p w14:paraId="1F933114" w14:textId="2E0F84AA" w:rsidR="001908BA" w:rsidRPr="00E131A9" w:rsidRDefault="001908BA" w:rsidP="001908BA">
    <w:pPr>
      <w:ind w:left="-810" w:right="-630"/>
      <w:rPr>
        <w:rFonts w:eastAsia="Times New Roman" w:cstheme="minorHAnsi"/>
        <w:sz w:val="16"/>
        <w:szCs w:val="16"/>
      </w:rPr>
    </w:pPr>
    <w:r>
      <w:rPr>
        <w:rFonts w:eastAsia="Times New Roman" w:cstheme="minorHAnsi"/>
        <w:color w:val="000000"/>
        <w:sz w:val="16"/>
        <w:szCs w:val="16"/>
      </w:rPr>
      <w:t>Revised 4/21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C1C6" w14:textId="77777777" w:rsidR="004E2D63" w:rsidRDefault="004E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F5959" w14:textId="77777777" w:rsidR="00EE2244" w:rsidRDefault="00EE2244" w:rsidP="006253E6">
      <w:r>
        <w:separator/>
      </w:r>
    </w:p>
  </w:footnote>
  <w:footnote w:type="continuationSeparator" w:id="0">
    <w:p w14:paraId="3058954C" w14:textId="77777777" w:rsidR="00EE2244" w:rsidRDefault="00EE2244" w:rsidP="0062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3B8D2" w14:textId="77777777" w:rsidR="004E2D63" w:rsidRDefault="004E2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A14B0" w14:textId="1BBF0E13" w:rsidR="006253E6" w:rsidRPr="00DA4ACB" w:rsidRDefault="00DA4ACB" w:rsidP="00DA4ACB">
    <w:pPr>
      <w:pStyle w:val="Header"/>
      <w:jc w:val="center"/>
      <w:rPr>
        <w:rFonts w:asciiTheme="majorHAnsi" w:hAnsiTheme="majorHAnsi" w:cstheme="majorHAnsi"/>
        <w:b/>
        <w:sz w:val="32"/>
        <w:szCs w:val="32"/>
      </w:rPr>
    </w:pPr>
    <w:r w:rsidRPr="001C4295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INCLUDEPICTURE "C:\\var\\folders\\cz\\cb8l6kxj1t7fxb451xx4d7j00000gn\\T\\com.microsoft.Word\\WebArchiveCopyPasteTempFiles\\LDFF6GG5BQ8uCJxLdFNYzS7f_aKZNyIQAJvNTUyKaZjAP7wJJoKdoXwHw0EaDYYp-oPdpGDBTsKgXNXcIm89U0SZVS9tHBWUw0-Kkl_7bZrt6M4OpQ=w170" \* MERGEFORMAT </w:instrText>
    </w:r>
    <w:r w:rsidRPr="001C4295">
      <w:rPr>
        <w:rFonts w:ascii="Times New Roman" w:eastAsia="Times New Roman" w:hAnsi="Times New Roman" w:cs="Times New Roman"/>
      </w:rPr>
      <w:fldChar w:fldCharType="separate"/>
    </w:r>
    <w:r w:rsidRPr="001C4295">
      <w:rPr>
        <w:rFonts w:ascii="Times New Roman" w:eastAsia="Times New Roman" w:hAnsi="Times New Roman" w:cs="Times New Roman"/>
        <w:noProof/>
      </w:rPr>
      <w:drawing>
        <wp:inline distT="0" distB="0" distL="0" distR="0" wp14:anchorId="35C42AC0" wp14:editId="0A37DA51">
          <wp:extent cx="198376" cy="274320"/>
          <wp:effectExtent l="0" t="0" r="5080" b="5080"/>
          <wp:docPr id="7" name="Picture 7" descr="/var/folders/cz/cb8l6kxj1t7fxb451xx4d7j00000gn/T/com.microsoft.Word/WebArchiveCopyPasteTempFiles/LDFF6GG5BQ8uCJxLdFNYzS7f_aKZNyIQAJvNTUyKaZjAP7wJJoKdoXwHw0EaDYYp-oPdpGDBTsKgXNXcIm89U0SZVS9tHBWUw0-Kkl_7bZrt6M4OpQ=w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/var/folders/cz/cb8l6kxj1t7fxb451xx4d7j00000gn/T/com.microsoft.Word/WebArchiveCopyPasteTempFiles/LDFF6GG5BQ8uCJxLdFNYzS7f_aKZNyIQAJvNTUyKaZjAP7wJJoKdoXwHw0EaDYYp-oPdpGDBTsKgXNXcIm89U0SZVS9tHBWUw0-Kkl_7bZrt6M4OpQ=w1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6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4295">
      <w:rPr>
        <w:rFonts w:ascii="Times New Roman" w:eastAsia="Times New Roman" w:hAnsi="Times New Roman" w:cs="Times New Roman"/>
      </w:rPr>
      <w:fldChar w:fldCharType="end"/>
    </w:r>
    <w:proofErr w:type="spellStart"/>
    <w:r w:rsidR="006253E6" w:rsidRPr="00841F3D">
      <w:rPr>
        <w:rFonts w:asciiTheme="majorHAnsi" w:hAnsiTheme="majorHAnsi" w:cstheme="majorHAnsi"/>
        <w:b/>
        <w:sz w:val="32"/>
        <w:szCs w:val="32"/>
      </w:rPr>
      <w:t>iSocial</w:t>
    </w:r>
    <w:proofErr w:type="spellEnd"/>
    <w:r w:rsidR="006253E6">
      <w:rPr>
        <w:rFonts w:asciiTheme="majorHAnsi" w:hAnsiTheme="majorHAnsi" w:cstheme="majorHAnsi"/>
        <w:b/>
        <w:sz w:val="32"/>
        <w:szCs w:val="32"/>
      </w:rPr>
      <w:t xml:space="preserve">: </w:t>
    </w:r>
    <w:r w:rsidR="006253E6" w:rsidRPr="001C4295">
      <w:rPr>
        <w:rFonts w:asciiTheme="majorHAnsi" w:hAnsiTheme="majorHAnsi" w:cstheme="majorHAnsi"/>
        <w:b/>
        <w:sz w:val="20"/>
        <w:szCs w:val="20"/>
      </w:rPr>
      <w:t>Improving Social-emotional Outcomes through Complementary Infrastructure and Leadership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D2655" w14:textId="77777777" w:rsidR="004E2D63" w:rsidRDefault="004E2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1CA9"/>
    <w:multiLevelType w:val="hybridMultilevel"/>
    <w:tmpl w:val="84F663B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8783720"/>
    <w:multiLevelType w:val="hybridMultilevel"/>
    <w:tmpl w:val="0D0C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6EA"/>
    <w:multiLevelType w:val="hybridMultilevel"/>
    <w:tmpl w:val="02BC3BE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6CBCF77C">
      <w:start w:val="1"/>
      <w:numFmt w:val="bullet"/>
      <w:lvlText w:val="o"/>
      <w:lvlJc w:val="left"/>
      <w:pPr>
        <w:ind w:left="882" w:hanging="25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6380FDC"/>
    <w:multiLevelType w:val="hybridMultilevel"/>
    <w:tmpl w:val="40B003A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B927BB7"/>
    <w:multiLevelType w:val="hybridMultilevel"/>
    <w:tmpl w:val="F5FEB66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57465"/>
    <w:multiLevelType w:val="hybridMultilevel"/>
    <w:tmpl w:val="A7E6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40"/>
    <w:rsid w:val="00005B57"/>
    <w:rsid w:val="00050D1B"/>
    <w:rsid w:val="001908BA"/>
    <w:rsid w:val="00233095"/>
    <w:rsid w:val="0025566A"/>
    <w:rsid w:val="002A5A75"/>
    <w:rsid w:val="002A7A1E"/>
    <w:rsid w:val="002F1A97"/>
    <w:rsid w:val="002F5162"/>
    <w:rsid w:val="003A104F"/>
    <w:rsid w:val="003B51B5"/>
    <w:rsid w:val="003F7428"/>
    <w:rsid w:val="004030E2"/>
    <w:rsid w:val="00455401"/>
    <w:rsid w:val="00463A1B"/>
    <w:rsid w:val="004E2D63"/>
    <w:rsid w:val="004F4811"/>
    <w:rsid w:val="00506BFD"/>
    <w:rsid w:val="00512FFF"/>
    <w:rsid w:val="005928EB"/>
    <w:rsid w:val="006172D2"/>
    <w:rsid w:val="00622A1E"/>
    <w:rsid w:val="006253E6"/>
    <w:rsid w:val="00643EA1"/>
    <w:rsid w:val="00645D48"/>
    <w:rsid w:val="0067581B"/>
    <w:rsid w:val="00690563"/>
    <w:rsid w:val="00723D77"/>
    <w:rsid w:val="00754E4A"/>
    <w:rsid w:val="007641C3"/>
    <w:rsid w:val="007D3C92"/>
    <w:rsid w:val="008C6951"/>
    <w:rsid w:val="008C7FEA"/>
    <w:rsid w:val="00A16507"/>
    <w:rsid w:val="00A247CF"/>
    <w:rsid w:val="00A3197C"/>
    <w:rsid w:val="00A70489"/>
    <w:rsid w:val="00B72925"/>
    <w:rsid w:val="00BA4D1C"/>
    <w:rsid w:val="00C31B09"/>
    <w:rsid w:val="00C67040"/>
    <w:rsid w:val="00C85010"/>
    <w:rsid w:val="00CF3758"/>
    <w:rsid w:val="00D57142"/>
    <w:rsid w:val="00D92306"/>
    <w:rsid w:val="00DA174F"/>
    <w:rsid w:val="00DA4ACB"/>
    <w:rsid w:val="00DB3650"/>
    <w:rsid w:val="00DE384C"/>
    <w:rsid w:val="00DF79A5"/>
    <w:rsid w:val="00E131A9"/>
    <w:rsid w:val="00E358EB"/>
    <w:rsid w:val="00E9633D"/>
    <w:rsid w:val="00EA6129"/>
    <w:rsid w:val="00EE2244"/>
    <w:rsid w:val="00F11A0E"/>
    <w:rsid w:val="00F27409"/>
    <w:rsid w:val="00F41590"/>
    <w:rsid w:val="00F841C0"/>
    <w:rsid w:val="00F9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3DD0"/>
  <w15:chartTrackingRefBased/>
  <w15:docId w15:val="{8CA510FF-F275-2B4E-B385-DE6192B9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E6"/>
  </w:style>
  <w:style w:type="paragraph" w:styleId="Footer">
    <w:name w:val="footer"/>
    <w:basedOn w:val="Normal"/>
    <w:link w:val="FooterChar"/>
    <w:uiPriority w:val="99"/>
    <w:unhideWhenUsed/>
    <w:rsid w:val="00625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E6"/>
  </w:style>
  <w:style w:type="character" w:styleId="Hyperlink">
    <w:name w:val="Hyperlink"/>
    <w:basedOn w:val="DefaultParagraphFont"/>
    <w:uiPriority w:val="99"/>
    <w:unhideWhenUsed/>
    <w:rsid w:val="00E131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1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hallengingbehavior.cbcs.usf.edu/" TargetMode="External"/><Relationship Id="rId2" Type="http://schemas.openxmlformats.org/officeDocument/2006/relationships/hyperlink" Target="http://www.pyramidmodel.org/" TargetMode="External"/><Relationship Id="rId1" Type="http://schemas.openxmlformats.org/officeDocument/2006/relationships/hyperlink" Target="https://eclkc.ohs.acf.hhs.gov/professional-development/article/practice-based-coaching-pb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Izen</dc:creator>
  <cp:keywords/>
  <dc:description/>
  <cp:lastModifiedBy>Joan Izen</cp:lastModifiedBy>
  <cp:revision>5</cp:revision>
  <cp:lastPrinted>2019-03-07T17:56:00Z</cp:lastPrinted>
  <dcterms:created xsi:type="dcterms:W3CDTF">2021-04-07T23:35:00Z</dcterms:created>
  <dcterms:modified xsi:type="dcterms:W3CDTF">2021-04-08T18:03:00Z</dcterms:modified>
</cp:coreProperties>
</file>