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FABF6" w14:textId="68E72792" w:rsidR="00CB124B" w:rsidRPr="000D1D3B" w:rsidRDefault="004958A4" w:rsidP="007D4AD4">
      <w:pPr>
        <w:spacing w:after="0"/>
        <w:jc w:val="center"/>
        <w:rPr>
          <w:b/>
          <w:bCs/>
          <w:color w:val="2F5496" w:themeColor="accent1" w:themeShade="BF"/>
          <w:sz w:val="24"/>
          <w:szCs w:val="24"/>
          <w:lang w:val="es-ES"/>
        </w:rPr>
      </w:pPr>
      <w:r w:rsidRPr="000D1D3B">
        <w:rPr>
          <w:b/>
          <w:bCs/>
          <w:color w:val="2F5496" w:themeColor="accent1" w:themeShade="BF"/>
          <w:sz w:val="24"/>
          <w:szCs w:val="24"/>
          <w:lang w:val="es-ES"/>
        </w:rPr>
        <w:t>Ho</w:t>
      </w:r>
      <w:r w:rsidR="000D1D3B" w:rsidRPr="000D1D3B">
        <w:rPr>
          <w:b/>
          <w:bCs/>
          <w:color w:val="2F5496" w:themeColor="accent1" w:themeShade="BF"/>
          <w:sz w:val="24"/>
          <w:szCs w:val="24"/>
          <w:lang w:val="es-ES"/>
        </w:rPr>
        <w:t>gares de Cuidado Infantil F</w:t>
      </w:r>
      <w:r w:rsidR="000D1D3B">
        <w:rPr>
          <w:b/>
          <w:bCs/>
          <w:color w:val="2F5496" w:themeColor="accent1" w:themeShade="BF"/>
          <w:sz w:val="24"/>
          <w:szCs w:val="24"/>
          <w:lang w:val="es-ES"/>
        </w:rPr>
        <w:t>amiliar</w:t>
      </w:r>
      <w:r w:rsidR="00230010">
        <w:rPr>
          <w:b/>
          <w:bCs/>
          <w:color w:val="2F5496" w:themeColor="accent1" w:themeShade="BF"/>
          <w:sz w:val="24"/>
          <w:szCs w:val="24"/>
          <w:lang w:val="es-ES"/>
        </w:rPr>
        <w:t xml:space="preserve"> (HCIF)</w:t>
      </w:r>
    </w:p>
    <w:p w14:paraId="16A3C173" w14:textId="3268795B" w:rsidR="002957DF" w:rsidRPr="00330426" w:rsidRDefault="00330426" w:rsidP="007D4AD4">
      <w:pPr>
        <w:spacing w:after="0"/>
        <w:jc w:val="center"/>
        <w:rPr>
          <w:b/>
          <w:bCs/>
          <w:color w:val="2F5496" w:themeColor="accent1" w:themeShade="BF"/>
          <w:sz w:val="24"/>
          <w:szCs w:val="24"/>
          <w:lang w:val="es-ES"/>
        </w:rPr>
      </w:pPr>
      <w:r w:rsidRPr="00330426">
        <w:rPr>
          <w:b/>
          <w:bCs/>
          <w:color w:val="2F5496" w:themeColor="accent1" w:themeShade="BF"/>
          <w:sz w:val="24"/>
          <w:szCs w:val="24"/>
          <w:lang w:val="es-ES"/>
        </w:rPr>
        <w:t>P</w:t>
      </w:r>
      <w:r>
        <w:rPr>
          <w:b/>
          <w:bCs/>
          <w:color w:val="2F5496" w:themeColor="accent1" w:themeShade="BF"/>
          <w:sz w:val="24"/>
          <w:szCs w:val="24"/>
          <w:lang w:val="es-ES"/>
        </w:rPr>
        <w:t xml:space="preserve">untos de Referencia de Calidad de PBS para </w:t>
      </w:r>
      <w:r w:rsidR="001735D6">
        <w:rPr>
          <w:b/>
          <w:bCs/>
          <w:color w:val="2F5496" w:themeColor="accent1" w:themeShade="BF"/>
          <w:sz w:val="24"/>
          <w:szCs w:val="24"/>
          <w:lang w:val="es-ES"/>
        </w:rPr>
        <w:t>todo el Programa</w:t>
      </w:r>
    </w:p>
    <w:p w14:paraId="12E24700" w14:textId="3C429CA0" w:rsidR="002957DF" w:rsidRPr="00330426" w:rsidRDefault="002957DF" w:rsidP="007D4AD4">
      <w:pPr>
        <w:jc w:val="center"/>
        <w:rPr>
          <w:color w:val="2F5496" w:themeColor="accent1" w:themeShade="BF"/>
        </w:rPr>
      </w:pPr>
      <w:r w:rsidRPr="00330426">
        <w:rPr>
          <w:color w:val="2F5496" w:themeColor="accent1" w:themeShade="BF"/>
        </w:rPr>
        <w:t xml:space="preserve">Lisa Fox, Rochelle </w:t>
      </w:r>
      <w:proofErr w:type="spellStart"/>
      <w:r w:rsidRPr="00330426">
        <w:rPr>
          <w:color w:val="2F5496" w:themeColor="accent1" w:themeShade="BF"/>
        </w:rPr>
        <w:t>Lentini</w:t>
      </w:r>
      <w:proofErr w:type="spellEnd"/>
      <w:r w:rsidRPr="00330426">
        <w:rPr>
          <w:color w:val="2F5496" w:themeColor="accent1" w:themeShade="BF"/>
        </w:rPr>
        <w:t xml:space="preserve">, Anna </w:t>
      </w:r>
      <w:proofErr w:type="spellStart"/>
      <w:r w:rsidRPr="00330426">
        <w:rPr>
          <w:color w:val="2F5496" w:themeColor="accent1" w:themeShade="BF"/>
        </w:rPr>
        <w:t>Winneker</w:t>
      </w:r>
      <w:proofErr w:type="spellEnd"/>
      <w:r w:rsidRPr="00330426">
        <w:rPr>
          <w:color w:val="2F5496" w:themeColor="accent1" w:themeShade="BF"/>
        </w:rPr>
        <w:t xml:space="preserve">, and </w:t>
      </w:r>
      <w:proofErr w:type="spellStart"/>
      <w:r w:rsidRPr="00330426">
        <w:rPr>
          <w:color w:val="2F5496" w:themeColor="accent1" w:themeShade="BF"/>
        </w:rPr>
        <w:t>Tweety</w:t>
      </w:r>
      <w:proofErr w:type="spellEnd"/>
      <w:r w:rsidRPr="00330426">
        <w:rPr>
          <w:color w:val="2F5496" w:themeColor="accent1" w:themeShade="BF"/>
        </w:rPr>
        <w:t xml:space="preserve"> Yates</w:t>
      </w:r>
    </w:p>
    <w:p w14:paraId="2FA47A7D" w14:textId="2880127F" w:rsidR="002957DF" w:rsidRPr="00467A8B" w:rsidRDefault="00531326" w:rsidP="002957DF">
      <w:pPr>
        <w:rPr>
          <w:color w:val="2F5496" w:themeColor="accent1" w:themeShade="BF"/>
          <w:sz w:val="24"/>
          <w:szCs w:val="24"/>
          <w:lang w:val="es-ES"/>
        </w:rPr>
      </w:pPr>
      <w:r w:rsidRPr="00467A8B">
        <w:rPr>
          <w:b/>
          <w:bCs/>
          <w:color w:val="2F5496" w:themeColor="accent1" w:themeShade="BF"/>
          <w:sz w:val="24"/>
          <w:szCs w:val="24"/>
          <w:lang w:val="es-ES"/>
        </w:rPr>
        <w:t xml:space="preserve">Nombre del </w:t>
      </w:r>
      <w:r w:rsidR="00213DF1" w:rsidRPr="00467A8B">
        <w:rPr>
          <w:b/>
          <w:bCs/>
          <w:color w:val="2F5496" w:themeColor="accent1" w:themeShade="BF"/>
          <w:sz w:val="24"/>
          <w:szCs w:val="24"/>
          <w:lang w:val="es-ES"/>
        </w:rPr>
        <w:t>Programa:</w:t>
      </w:r>
      <w:r w:rsidR="00213DF1" w:rsidRPr="00467A8B">
        <w:rPr>
          <w:color w:val="2F5496" w:themeColor="accent1" w:themeShade="BF"/>
          <w:sz w:val="24"/>
          <w:szCs w:val="24"/>
          <w:lang w:val="es-ES"/>
        </w:rPr>
        <w:t xml:space="preserve"> _</w:t>
      </w:r>
      <w:r w:rsidR="002957DF" w:rsidRPr="00467A8B">
        <w:rPr>
          <w:color w:val="2F5496" w:themeColor="accent1" w:themeShade="BF"/>
          <w:sz w:val="24"/>
          <w:szCs w:val="24"/>
          <w:lang w:val="es-ES"/>
        </w:rPr>
        <w:t>________________________________________________________</w:t>
      </w:r>
    </w:p>
    <w:p w14:paraId="6D41F7D8" w14:textId="2CCDF6E0" w:rsidR="002957DF" w:rsidRPr="00467A8B" w:rsidRDefault="00BA0CC8" w:rsidP="002957DF">
      <w:pPr>
        <w:rPr>
          <w:color w:val="2F5496" w:themeColor="accent1" w:themeShade="BF"/>
          <w:sz w:val="24"/>
          <w:szCs w:val="24"/>
          <w:lang w:val="es-ES"/>
        </w:rPr>
      </w:pPr>
      <w:r w:rsidRPr="00467A8B">
        <w:rPr>
          <w:b/>
          <w:bCs/>
          <w:color w:val="2F5496" w:themeColor="accent1" w:themeShade="BF"/>
          <w:sz w:val="24"/>
          <w:szCs w:val="24"/>
          <w:lang w:val="es-ES"/>
        </w:rPr>
        <w:t>Localizaci</w:t>
      </w:r>
      <w:r w:rsidRPr="00467A8B">
        <w:rPr>
          <w:rFonts w:cstheme="minorHAnsi"/>
          <w:b/>
          <w:bCs/>
          <w:color w:val="2F5496" w:themeColor="accent1" w:themeShade="BF"/>
          <w:sz w:val="24"/>
          <w:szCs w:val="24"/>
          <w:lang w:val="es-ES"/>
        </w:rPr>
        <w:t>ó</w:t>
      </w:r>
      <w:r w:rsidRPr="00467A8B">
        <w:rPr>
          <w:b/>
          <w:bCs/>
          <w:color w:val="2F5496" w:themeColor="accent1" w:themeShade="BF"/>
          <w:sz w:val="24"/>
          <w:szCs w:val="24"/>
          <w:lang w:val="es-ES"/>
        </w:rPr>
        <w:t>n</w:t>
      </w:r>
      <w:r w:rsidR="002957DF" w:rsidRPr="00467A8B">
        <w:rPr>
          <w:b/>
          <w:bCs/>
          <w:color w:val="2F5496" w:themeColor="accent1" w:themeShade="BF"/>
          <w:sz w:val="24"/>
          <w:szCs w:val="24"/>
          <w:lang w:val="es-ES"/>
        </w:rPr>
        <w:t>:</w:t>
      </w:r>
      <w:r w:rsidR="002957DF" w:rsidRPr="00467A8B">
        <w:rPr>
          <w:color w:val="2F5496" w:themeColor="accent1" w:themeShade="BF"/>
          <w:sz w:val="24"/>
          <w:szCs w:val="24"/>
          <w:lang w:val="es-ES"/>
        </w:rPr>
        <w:t xml:space="preserve"> ______________________________________________</w:t>
      </w:r>
      <w:r w:rsidR="00AC0A1A" w:rsidRPr="00467A8B">
        <w:rPr>
          <w:color w:val="2F5496" w:themeColor="accent1" w:themeShade="BF"/>
          <w:sz w:val="24"/>
          <w:szCs w:val="24"/>
          <w:lang w:val="es-ES"/>
        </w:rPr>
        <w:t xml:space="preserve"> Date: _____________</w:t>
      </w:r>
    </w:p>
    <w:p w14:paraId="2C4B938F" w14:textId="76DBE86D" w:rsidR="002957DF" w:rsidRPr="00467A8B" w:rsidRDefault="00213DF1" w:rsidP="002957DF">
      <w:pPr>
        <w:rPr>
          <w:color w:val="2F5496" w:themeColor="accent1" w:themeShade="BF"/>
          <w:sz w:val="24"/>
          <w:szCs w:val="24"/>
        </w:rPr>
      </w:pPr>
      <w:proofErr w:type="spellStart"/>
      <w:r w:rsidRPr="00467A8B">
        <w:rPr>
          <w:b/>
          <w:bCs/>
          <w:color w:val="2F5496" w:themeColor="accent1" w:themeShade="BF"/>
          <w:sz w:val="24"/>
          <w:szCs w:val="24"/>
        </w:rPr>
        <w:t>Miembro</w:t>
      </w:r>
      <w:proofErr w:type="spellEnd"/>
      <w:r w:rsidRPr="00467A8B">
        <w:rPr>
          <w:b/>
          <w:bCs/>
          <w:color w:val="2F5496" w:themeColor="accent1" w:themeShade="BF"/>
          <w:sz w:val="24"/>
          <w:szCs w:val="24"/>
        </w:rPr>
        <w:t xml:space="preserve"> del </w:t>
      </w:r>
      <w:proofErr w:type="spellStart"/>
      <w:r w:rsidRPr="00467A8B">
        <w:rPr>
          <w:b/>
          <w:bCs/>
          <w:color w:val="2F5496" w:themeColor="accent1" w:themeShade="BF"/>
          <w:sz w:val="24"/>
          <w:szCs w:val="24"/>
        </w:rPr>
        <w:t>equipo</w:t>
      </w:r>
      <w:proofErr w:type="spellEnd"/>
      <w:r w:rsidR="002957DF" w:rsidRPr="00467A8B">
        <w:rPr>
          <w:b/>
          <w:bCs/>
          <w:color w:val="2F5496" w:themeColor="accent1" w:themeShade="BF"/>
          <w:sz w:val="24"/>
          <w:szCs w:val="24"/>
        </w:rPr>
        <w:t>:</w:t>
      </w:r>
      <w:r w:rsidR="002957DF" w:rsidRPr="00467A8B">
        <w:rPr>
          <w:color w:val="2F5496" w:themeColor="accent1" w:themeShade="BF"/>
          <w:sz w:val="24"/>
          <w:szCs w:val="24"/>
        </w:rPr>
        <w:t xml:space="preserve"> __________________________________________________________</w:t>
      </w:r>
    </w:p>
    <w:tbl>
      <w:tblPr>
        <w:tblW w:w="10268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35"/>
        <w:gridCol w:w="4862"/>
        <w:gridCol w:w="1176"/>
        <w:gridCol w:w="1396"/>
        <w:gridCol w:w="20"/>
        <w:gridCol w:w="979"/>
      </w:tblGrid>
      <w:tr w:rsidR="00467A8B" w:rsidRPr="00467A8B" w14:paraId="47A8CD90" w14:textId="47DF5343" w:rsidTr="00056E19">
        <w:trPr>
          <w:trHeight w:val="300"/>
        </w:trPr>
        <w:tc>
          <w:tcPr>
            <w:tcW w:w="1620" w:type="dxa"/>
            <w:vMerge w:val="restart"/>
          </w:tcPr>
          <w:p w14:paraId="5BBEF423" w14:textId="30ABB62D" w:rsidR="00AC0A1A" w:rsidRPr="00467A8B" w:rsidRDefault="00CC51D9" w:rsidP="00D3766C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Elementos</w:t>
            </w:r>
            <w:proofErr w:type="spellEnd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Cr</w:t>
            </w:r>
            <w:r w:rsidR="009A5E02" w:rsidRPr="00467A8B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í</w:t>
            </w:r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tic</w:t>
            </w:r>
            <w:r w:rsidR="009A5E02"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os</w:t>
            </w:r>
            <w:proofErr w:type="spellEnd"/>
          </w:p>
        </w:tc>
        <w:tc>
          <w:tcPr>
            <w:tcW w:w="5023" w:type="dxa"/>
            <w:vMerge w:val="restart"/>
          </w:tcPr>
          <w:p w14:paraId="49F705EE" w14:textId="57A22BF0" w:rsidR="00AC0A1A" w:rsidRPr="00467A8B" w:rsidRDefault="00FA4552" w:rsidP="00677B96">
            <w:pPr>
              <w:ind w:left="-8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Referencia</w:t>
            </w:r>
            <w:proofErr w:type="spellEnd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de Calidad</w:t>
            </w:r>
          </w:p>
        </w:tc>
        <w:tc>
          <w:tcPr>
            <w:tcW w:w="3625" w:type="dxa"/>
            <w:gridSpan w:val="4"/>
          </w:tcPr>
          <w:p w14:paraId="5D8A0D93" w14:textId="104C8A42" w:rsidR="00AC0A1A" w:rsidRPr="00467A8B" w:rsidRDefault="008E4A9B" w:rsidP="00677B96">
            <w:pPr>
              <w:ind w:left="-8"/>
              <w:jc w:val="center"/>
              <w:rPr>
                <w:b/>
                <w:bCs/>
                <w:color w:val="2F5496" w:themeColor="accent1" w:themeShade="BF"/>
              </w:rPr>
            </w:pPr>
            <w:r w:rsidRPr="00467A8B">
              <w:rPr>
                <w:b/>
                <w:bCs/>
                <w:color w:val="2F5496" w:themeColor="accent1" w:themeShade="BF"/>
              </w:rPr>
              <w:t>Marque Uno</w:t>
            </w:r>
          </w:p>
        </w:tc>
      </w:tr>
      <w:tr w:rsidR="00467A8B" w:rsidRPr="00467A8B" w14:paraId="1CD6078A" w14:textId="6AA59926" w:rsidTr="00056E19">
        <w:trPr>
          <w:trHeight w:val="458"/>
        </w:trPr>
        <w:tc>
          <w:tcPr>
            <w:tcW w:w="1620" w:type="dxa"/>
            <w:vMerge/>
          </w:tcPr>
          <w:p w14:paraId="46848F0B" w14:textId="77777777" w:rsidR="00AC0A1A" w:rsidRPr="00467A8B" w:rsidRDefault="00AC0A1A" w:rsidP="00D3766C">
            <w:pPr>
              <w:ind w:left="-8"/>
              <w:rPr>
                <w:color w:val="2F5496" w:themeColor="accent1" w:themeShade="BF"/>
              </w:rPr>
            </w:pPr>
          </w:p>
        </w:tc>
        <w:tc>
          <w:tcPr>
            <w:tcW w:w="5023" w:type="dxa"/>
            <w:vMerge/>
          </w:tcPr>
          <w:p w14:paraId="66706CEA" w14:textId="77777777" w:rsidR="00AC0A1A" w:rsidRPr="00467A8B" w:rsidRDefault="00AC0A1A" w:rsidP="00D3766C">
            <w:pPr>
              <w:ind w:left="-8"/>
              <w:rPr>
                <w:color w:val="2F5496" w:themeColor="accent1" w:themeShade="BF"/>
              </w:rPr>
            </w:pPr>
          </w:p>
        </w:tc>
        <w:tc>
          <w:tcPr>
            <w:tcW w:w="1210" w:type="dxa"/>
          </w:tcPr>
          <w:p w14:paraId="1EB17F13" w14:textId="170C2814" w:rsidR="00677B96" w:rsidRPr="00467A8B" w:rsidRDefault="00FC5BB4" w:rsidP="00677B96">
            <w:pPr>
              <w:spacing w:after="0"/>
              <w:ind w:left="-8"/>
              <w:jc w:val="center"/>
              <w:rPr>
                <w:b/>
                <w:bCs/>
                <w:color w:val="2F5496" w:themeColor="accent1" w:themeShade="BF"/>
              </w:rPr>
            </w:pPr>
            <w:proofErr w:type="spellStart"/>
            <w:r w:rsidRPr="00467A8B">
              <w:rPr>
                <w:b/>
                <w:bCs/>
                <w:color w:val="2F5496" w:themeColor="accent1" w:themeShade="BF"/>
              </w:rPr>
              <w:t>Fuera</w:t>
            </w:r>
            <w:proofErr w:type="spellEnd"/>
            <w:r w:rsidRPr="00467A8B">
              <w:rPr>
                <w:b/>
                <w:bCs/>
                <w:color w:val="2F5496" w:themeColor="accent1" w:themeShade="BF"/>
              </w:rPr>
              <w:t xml:space="preserve"> de Lugar</w:t>
            </w:r>
          </w:p>
          <w:p w14:paraId="020F37A3" w14:textId="76150018" w:rsidR="00AC0A1A" w:rsidRPr="00467A8B" w:rsidRDefault="00677B96" w:rsidP="00677B96">
            <w:pPr>
              <w:spacing w:after="0"/>
              <w:ind w:left="-8"/>
              <w:jc w:val="center"/>
              <w:rPr>
                <w:b/>
                <w:bCs/>
                <w:color w:val="2F5496" w:themeColor="accent1" w:themeShade="BF"/>
              </w:rPr>
            </w:pPr>
            <w:r w:rsidRPr="00467A8B">
              <w:rPr>
                <w:b/>
                <w:bCs/>
                <w:color w:val="2F5496" w:themeColor="accent1" w:themeShade="BF"/>
              </w:rPr>
              <w:t>0</w:t>
            </w:r>
          </w:p>
        </w:tc>
        <w:tc>
          <w:tcPr>
            <w:tcW w:w="1416" w:type="dxa"/>
            <w:gridSpan w:val="2"/>
          </w:tcPr>
          <w:p w14:paraId="352E879E" w14:textId="1144ACA8" w:rsidR="00677B96" w:rsidRPr="00467A8B" w:rsidRDefault="001500FE" w:rsidP="00677B96">
            <w:pPr>
              <w:spacing w:after="0"/>
              <w:ind w:left="-8"/>
              <w:jc w:val="center"/>
              <w:rPr>
                <w:b/>
                <w:bCs/>
                <w:color w:val="2F5496" w:themeColor="accent1" w:themeShade="BF"/>
              </w:rPr>
            </w:pPr>
            <w:proofErr w:type="spellStart"/>
            <w:r w:rsidRPr="00467A8B">
              <w:rPr>
                <w:b/>
                <w:bCs/>
                <w:color w:val="2F5496" w:themeColor="accent1" w:themeShade="BF"/>
              </w:rPr>
              <w:t>Parcialmente</w:t>
            </w:r>
            <w:proofErr w:type="spellEnd"/>
            <w:r w:rsidRPr="00467A8B">
              <w:rPr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Pr="00467A8B">
              <w:rPr>
                <w:b/>
                <w:bCs/>
                <w:color w:val="2F5496" w:themeColor="accent1" w:themeShade="BF"/>
              </w:rPr>
              <w:t>en</w:t>
            </w:r>
            <w:proofErr w:type="spellEnd"/>
            <w:r w:rsidRPr="00467A8B">
              <w:rPr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Pr="00467A8B">
              <w:rPr>
                <w:b/>
                <w:bCs/>
                <w:color w:val="2F5496" w:themeColor="accent1" w:themeShade="BF"/>
              </w:rPr>
              <w:t>su</w:t>
            </w:r>
            <w:proofErr w:type="spellEnd"/>
            <w:r w:rsidRPr="00467A8B">
              <w:rPr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Pr="00467A8B">
              <w:rPr>
                <w:b/>
                <w:bCs/>
                <w:color w:val="2F5496" w:themeColor="accent1" w:themeShade="BF"/>
              </w:rPr>
              <w:t>lugar</w:t>
            </w:r>
            <w:proofErr w:type="spellEnd"/>
          </w:p>
          <w:p w14:paraId="51D986E2" w14:textId="551583ED" w:rsidR="00677B96" w:rsidRPr="00467A8B" w:rsidRDefault="00677B96" w:rsidP="00677B96">
            <w:pPr>
              <w:spacing w:after="0"/>
              <w:ind w:left="-8"/>
              <w:jc w:val="center"/>
              <w:rPr>
                <w:b/>
                <w:bCs/>
                <w:color w:val="2F5496" w:themeColor="accent1" w:themeShade="BF"/>
              </w:rPr>
            </w:pPr>
            <w:r w:rsidRPr="00467A8B">
              <w:rPr>
                <w:b/>
                <w:bCs/>
                <w:color w:val="2F5496" w:themeColor="accent1" w:themeShade="BF"/>
              </w:rPr>
              <w:t>1</w:t>
            </w:r>
          </w:p>
        </w:tc>
        <w:tc>
          <w:tcPr>
            <w:tcW w:w="999" w:type="dxa"/>
          </w:tcPr>
          <w:p w14:paraId="25AD58F9" w14:textId="4D273194" w:rsidR="00AC0A1A" w:rsidRPr="00467A8B" w:rsidRDefault="00F63253" w:rsidP="00677B96">
            <w:pPr>
              <w:spacing w:after="0"/>
              <w:jc w:val="center"/>
              <w:rPr>
                <w:b/>
                <w:bCs/>
                <w:color w:val="2F5496" w:themeColor="accent1" w:themeShade="BF"/>
              </w:rPr>
            </w:pPr>
            <w:proofErr w:type="spellStart"/>
            <w:r w:rsidRPr="00467A8B">
              <w:rPr>
                <w:b/>
                <w:bCs/>
                <w:color w:val="2F5496" w:themeColor="accent1" w:themeShade="BF"/>
              </w:rPr>
              <w:t>En</w:t>
            </w:r>
            <w:proofErr w:type="spellEnd"/>
            <w:r w:rsidRPr="00467A8B">
              <w:rPr>
                <w:b/>
                <w:bCs/>
                <w:color w:val="2F5496" w:themeColor="accent1" w:themeShade="BF"/>
              </w:rPr>
              <w:t xml:space="preserve"> </w:t>
            </w:r>
            <w:proofErr w:type="spellStart"/>
            <w:r w:rsidRPr="00467A8B">
              <w:rPr>
                <w:b/>
                <w:bCs/>
                <w:color w:val="2F5496" w:themeColor="accent1" w:themeShade="BF"/>
              </w:rPr>
              <w:t>su</w:t>
            </w:r>
            <w:proofErr w:type="spellEnd"/>
            <w:r w:rsidRPr="00467A8B">
              <w:rPr>
                <w:b/>
                <w:bCs/>
                <w:color w:val="2F5496" w:themeColor="accent1" w:themeShade="BF"/>
              </w:rPr>
              <w:t xml:space="preserve"> Lugar</w:t>
            </w:r>
          </w:p>
          <w:p w14:paraId="6DF13373" w14:textId="063B0D3F" w:rsidR="00677B96" w:rsidRPr="00467A8B" w:rsidRDefault="00677B96" w:rsidP="00677B96">
            <w:pPr>
              <w:spacing w:after="0"/>
              <w:ind w:left="-8"/>
              <w:jc w:val="center"/>
              <w:rPr>
                <w:b/>
                <w:bCs/>
                <w:color w:val="2F5496" w:themeColor="accent1" w:themeShade="BF"/>
              </w:rPr>
            </w:pPr>
            <w:r w:rsidRPr="00467A8B">
              <w:rPr>
                <w:b/>
                <w:bCs/>
                <w:color w:val="2F5496" w:themeColor="accent1" w:themeShade="BF"/>
              </w:rPr>
              <w:t>2</w:t>
            </w:r>
          </w:p>
        </w:tc>
      </w:tr>
      <w:tr w:rsidR="00F63253" w:rsidRPr="004958A4" w14:paraId="76ABE7B7" w14:textId="4E46437A" w:rsidTr="00056E19">
        <w:trPr>
          <w:trHeight w:val="585"/>
        </w:trPr>
        <w:tc>
          <w:tcPr>
            <w:tcW w:w="1620" w:type="dxa"/>
            <w:vMerge w:val="restart"/>
          </w:tcPr>
          <w:p w14:paraId="2961DD10" w14:textId="09F012A0" w:rsidR="00AC0A1A" w:rsidRPr="00851B6F" w:rsidRDefault="007561C8" w:rsidP="00D3766C">
            <w:pPr>
              <w:ind w:left="-8"/>
              <w:rPr>
                <w:b/>
                <w:bCs/>
                <w:sz w:val="24"/>
                <w:szCs w:val="24"/>
                <w:lang w:val="es-ES"/>
              </w:rPr>
            </w:pPr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  <w:lang w:val="es-ES"/>
              </w:rPr>
              <w:t xml:space="preserve">Establecer y mantener </w:t>
            </w:r>
            <w:r w:rsidR="00851B6F" w:rsidRPr="00467A8B">
              <w:rPr>
                <w:b/>
                <w:bCs/>
                <w:color w:val="2F5496" w:themeColor="accent1" w:themeShade="BF"/>
                <w:sz w:val="24"/>
                <w:szCs w:val="24"/>
                <w:lang w:val="es-ES"/>
              </w:rPr>
              <w:t>un plan de implementaci</w:t>
            </w:r>
            <w:r w:rsidR="00851B6F" w:rsidRPr="00467A8B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  <w:lang w:val="es-ES"/>
              </w:rPr>
              <w:t>ó</w:t>
            </w:r>
            <w:r w:rsidR="00851B6F" w:rsidRPr="00467A8B">
              <w:rPr>
                <w:b/>
                <w:bCs/>
                <w:color w:val="2F5496" w:themeColor="accent1" w:themeShade="BF"/>
                <w:sz w:val="24"/>
                <w:szCs w:val="24"/>
                <w:lang w:val="es-ES"/>
              </w:rPr>
              <w:t>n</w:t>
            </w:r>
          </w:p>
        </w:tc>
        <w:tc>
          <w:tcPr>
            <w:tcW w:w="5023" w:type="dxa"/>
          </w:tcPr>
          <w:p w14:paraId="2A6A7399" w14:textId="18B167D7" w:rsidR="00AC0A1A" w:rsidRPr="00056C91" w:rsidRDefault="00195201" w:rsidP="00B010FC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056C91">
              <w:rPr>
                <w:lang w:val="es-ES"/>
              </w:rPr>
              <w:t>Líder</w:t>
            </w:r>
            <w:r w:rsidR="00D37C82" w:rsidRPr="00056C91">
              <w:rPr>
                <w:lang w:val="es-ES"/>
              </w:rPr>
              <w:t xml:space="preserve"> </w:t>
            </w:r>
            <w:r w:rsidR="00E31165" w:rsidRPr="00056C91">
              <w:rPr>
                <w:lang w:val="es-ES"/>
              </w:rPr>
              <w:t>(Propietario</w:t>
            </w:r>
            <w:r w:rsidR="00DC2826" w:rsidRPr="00056C91">
              <w:rPr>
                <w:lang w:val="es-ES"/>
              </w:rPr>
              <w:t>/proveedor)</w:t>
            </w:r>
            <w:r w:rsidR="00056C91" w:rsidRPr="00056C91">
              <w:rPr>
                <w:lang w:val="es-ES"/>
              </w:rPr>
              <w:t xml:space="preserve"> se </w:t>
            </w:r>
            <w:r w:rsidR="00A42D32">
              <w:rPr>
                <w:lang w:val="es-ES"/>
              </w:rPr>
              <w:t>h</w:t>
            </w:r>
            <w:r w:rsidR="00056C91" w:rsidRPr="00056C91">
              <w:rPr>
                <w:lang w:val="es-ES"/>
              </w:rPr>
              <w:t>a</w:t>
            </w:r>
            <w:r w:rsidR="00056C91">
              <w:rPr>
                <w:lang w:val="es-ES"/>
              </w:rPr>
              <w:t xml:space="preserve"> comprometido y </w:t>
            </w:r>
            <w:r w:rsidR="00A42D32">
              <w:rPr>
                <w:lang w:val="es-ES"/>
              </w:rPr>
              <w:t>apoya</w:t>
            </w:r>
            <w:r w:rsidR="00CD0D88">
              <w:rPr>
                <w:lang w:val="es-ES"/>
              </w:rPr>
              <w:t xml:space="preserve"> visiblemente la implementación del modelo piramidal.</w:t>
            </w:r>
          </w:p>
        </w:tc>
        <w:tc>
          <w:tcPr>
            <w:tcW w:w="1210" w:type="dxa"/>
          </w:tcPr>
          <w:p w14:paraId="50E184AE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1416" w:type="dxa"/>
            <w:gridSpan w:val="2"/>
          </w:tcPr>
          <w:p w14:paraId="53E4E5DF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999" w:type="dxa"/>
          </w:tcPr>
          <w:p w14:paraId="7897867E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</w:tr>
      <w:tr w:rsidR="00F63253" w:rsidRPr="004958A4" w14:paraId="5A5BDBC0" w14:textId="77777777" w:rsidTr="00056E19">
        <w:trPr>
          <w:trHeight w:val="637"/>
        </w:trPr>
        <w:tc>
          <w:tcPr>
            <w:tcW w:w="1620" w:type="dxa"/>
            <w:vMerge/>
          </w:tcPr>
          <w:p w14:paraId="37C9C8BE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5023" w:type="dxa"/>
          </w:tcPr>
          <w:p w14:paraId="53270115" w14:textId="53572B2B" w:rsidR="00AC0A1A" w:rsidRPr="00717AC3" w:rsidRDefault="008F0731" w:rsidP="00717AC3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>El proveedor a establecido un</w:t>
            </w:r>
            <w:r w:rsidR="00C86A7C">
              <w:rPr>
                <w:lang w:val="es-ES"/>
              </w:rPr>
              <w:t>a misión o propósito clar</w:t>
            </w:r>
            <w:r w:rsidR="00483F16">
              <w:rPr>
                <w:lang w:val="es-ES"/>
              </w:rPr>
              <w:t xml:space="preserve">o relacionado con el modelo </w:t>
            </w:r>
            <w:r w:rsidR="00B067D2">
              <w:rPr>
                <w:lang w:val="es-ES"/>
              </w:rPr>
              <w:t>piramidal</w:t>
            </w:r>
            <w:r w:rsidR="00CA6EB6">
              <w:rPr>
                <w:lang w:val="es-ES"/>
              </w:rPr>
              <w:t xml:space="preserve"> y </w:t>
            </w:r>
            <w:r w:rsidR="00EB6DA4">
              <w:rPr>
                <w:lang w:val="es-ES"/>
              </w:rPr>
              <w:t>ha</w:t>
            </w:r>
            <w:r w:rsidR="00CA6EB6">
              <w:rPr>
                <w:lang w:val="es-ES"/>
              </w:rPr>
              <w:t xml:space="preserve"> desarrollado una </w:t>
            </w:r>
            <w:r w:rsidR="00EB6DA4">
              <w:rPr>
                <w:lang w:val="es-ES"/>
              </w:rPr>
              <w:t>declaración de admisión por escrito.</w:t>
            </w:r>
            <w:r w:rsidR="00C86A7C">
              <w:rPr>
                <w:lang w:val="es-ES"/>
              </w:rPr>
              <w:t xml:space="preserve"> </w:t>
            </w:r>
            <w:r w:rsidR="00BC145D">
              <w:rPr>
                <w:lang w:val="es-ES"/>
              </w:rPr>
              <w:t xml:space="preserve">Todo el personal </w:t>
            </w:r>
            <w:r w:rsidR="00FC729F">
              <w:rPr>
                <w:lang w:val="es-ES"/>
              </w:rPr>
              <w:t xml:space="preserve">(cuando corresponda en </w:t>
            </w:r>
            <w:r w:rsidR="00F1241A">
              <w:rPr>
                <w:lang w:val="es-ES"/>
              </w:rPr>
              <w:t>HCIF</w:t>
            </w:r>
            <w:r w:rsidR="00FC729F">
              <w:rPr>
                <w:lang w:val="es-ES"/>
              </w:rPr>
              <w:t xml:space="preserve"> grande)</w:t>
            </w:r>
            <w:r w:rsidR="000F0E8E">
              <w:rPr>
                <w:lang w:val="es-ES"/>
              </w:rPr>
              <w:t xml:space="preserve"> puede comunicar claramente el propósito </w:t>
            </w:r>
            <w:r w:rsidR="00145DF0">
              <w:rPr>
                <w:lang w:val="es-ES"/>
              </w:rPr>
              <w:t>del</w:t>
            </w:r>
            <w:r w:rsidR="00597EC5">
              <w:rPr>
                <w:lang w:val="es-ES"/>
              </w:rPr>
              <w:t xml:space="preserve"> </w:t>
            </w:r>
            <w:r w:rsidR="00145DF0">
              <w:rPr>
                <w:lang w:val="es-ES"/>
              </w:rPr>
              <w:t>M</w:t>
            </w:r>
            <w:r w:rsidR="00597EC5">
              <w:rPr>
                <w:lang w:val="es-ES"/>
              </w:rPr>
              <w:t xml:space="preserve">odelo </w:t>
            </w:r>
            <w:r w:rsidR="00145DF0">
              <w:rPr>
                <w:lang w:val="es-ES"/>
              </w:rPr>
              <w:t>P</w:t>
            </w:r>
            <w:r w:rsidR="00597EC5">
              <w:rPr>
                <w:lang w:val="es-ES"/>
              </w:rPr>
              <w:t>iramidal.</w:t>
            </w:r>
          </w:p>
        </w:tc>
        <w:tc>
          <w:tcPr>
            <w:tcW w:w="1210" w:type="dxa"/>
          </w:tcPr>
          <w:p w14:paraId="1A61573A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1416" w:type="dxa"/>
            <w:gridSpan w:val="2"/>
          </w:tcPr>
          <w:p w14:paraId="235C0252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999" w:type="dxa"/>
          </w:tcPr>
          <w:p w14:paraId="1BD1CAC0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</w:tr>
      <w:tr w:rsidR="00F63253" w:rsidRPr="004958A4" w14:paraId="05156856" w14:textId="77777777" w:rsidTr="00056E19">
        <w:trPr>
          <w:trHeight w:val="727"/>
        </w:trPr>
        <w:tc>
          <w:tcPr>
            <w:tcW w:w="1620" w:type="dxa"/>
            <w:vMerge/>
          </w:tcPr>
          <w:p w14:paraId="430B2E25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5023" w:type="dxa"/>
          </w:tcPr>
          <w:p w14:paraId="1EF62360" w14:textId="4AF38B7E" w:rsidR="00AC0A1A" w:rsidRPr="00145DF0" w:rsidRDefault="004B5D61" w:rsidP="00145DF0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Se establece un plan de implementación </w:t>
            </w:r>
            <w:r w:rsidR="00814B33">
              <w:rPr>
                <w:lang w:val="es-ES"/>
              </w:rPr>
              <w:t>que incluye todos los elementos críticos.</w:t>
            </w:r>
            <w:r w:rsidR="00FB76CB">
              <w:rPr>
                <w:lang w:val="es-ES"/>
              </w:rPr>
              <w:t xml:space="preserve"> Un plan de implementación escrito guía </w:t>
            </w:r>
            <w:r w:rsidR="00FE2A3F">
              <w:rPr>
                <w:lang w:val="es-ES"/>
              </w:rPr>
              <w:t>el trabajo de la</w:t>
            </w:r>
            <w:r w:rsidR="00FB76CB">
              <w:rPr>
                <w:lang w:val="es-ES"/>
              </w:rPr>
              <w:t xml:space="preserve"> </w:t>
            </w:r>
            <w:r w:rsidR="001C037E">
              <w:rPr>
                <w:lang w:val="es-ES"/>
              </w:rPr>
              <w:t>HCIF.</w:t>
            </w:r>
            <w:r w:rsidR="00FE2A3F">
              <w:rPr>
                <w:lang w:val="es-ES"/>
              </w:rPr>
              <w:t xml:space="preserve"> </w:t>
            </w:r>
            <w:r w:rsidR="003F215D">
              <w:rPr>
                <w:lang w:val="es-ES"/>
              </w:rPr>
              <w:t>El plan se revisa y actualiza regularmente</w:t>
            </w:r>
            <w:r w:rsidR="006A3358">
              <w:rPr>
                <w:lang w:val="es-ES"/>
              </w:rPr>
              <w:t xml:space="preserve">. (planificación con personal </w:t>
            </w:r>
            <w:r w:rsidR="002C5557">
              <w:rPr>
                <w:lang w:val="es-ES"/>
              </w:rPr>
              <w:t xml:space="preserve">en grandes </w:t>
            </w:r>
            <w:r w:rsidR="001C037E">
              <w:rPr>
                <w:lang w:val="es-ES"/>
              </w:rPr>
              <w:t>HCIF</w:t>
            </w:r>
            <w:r w:rsidR="002C5557">
              <w:rPr>
                <w:lang w:val="es-ES"/>
              </w:rPr>
              <w:t>)</w:t>
            </w:r>
            <w:r w:rsidR="002E2961">
              <w:rPr>
                <w:lang w:val="es-ES"/>
              </w:rPr>
              <w:t xml:space="preserve">.  Se identifica pasos de acción </w:t>
            </w:r>
            <w:r w:rsidR="006F0552">
              <w:rPr>
                <w:lang w:val="es-ES"/>
              </w:rPr>
              <w:t>para asegurar el logro de los objetivos.</w:t>
            </w:r>
          </w:p>
        </w:tc>
        <w:tc>
          <w:tcPr>
            <w:tcW w:w="1210" w:type="dxa"/>
          </w:tcPr>
          <w:p w14:paraId="63B7DCDC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1416" w:type="dxa"/>
            <w:gridSpan w:val="2"/>
          </w:tcPr>
          <w:p w14:paraId="1FA0CC99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999" w:type="dxa"/>
          </w:tcPr>
          <w:p w14:paraId="76D5D9E7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</w:tr>
      <w:tr w:rsidR="00F63253" w:rsidRPr="004958A4" w14:paraId="667F2987" w14:textId="77777777" w:rsidTr="00056E19">
        <w:trPr>
          <w:trHeight w:val="742"/>
        </w:trPr>
        <w:tc>
          <w:tcPr>
            <w:tcW w:w="1620" w:type="dxa"/>
            <w:vMerge/>
          </w:tcPr>
          <w:p w14:paraId="09D9C374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5023" w:type="dxa"/>
          </w:tcPr>
          <w:p w14:paraId="022BF889" w14:textId="28E0A4AA" w:rsidR="00AC0A1A" w:rsidRPr="006F0552" w:rsidRDefault="004125B3" w:rsidP="006F0552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Proveedor y (personal </w:t>
            </w:r>
            <w:r w:rsidR="001A664B">
              <w:rPr>
                <w:lang w:val="es-ES"/>
              </w:rPr>
              <w:t xml:space="preserve">cuando corresponda) apoyan el uso de las </w:t>
            </w:r>
            <w:r w:rsidR="00F26AAE">
              <w:rPr>
                <w:lang w:val="es-ES"/>
              </w:rPr>
              <w:t>prácticas</w:t>
            </w:r>
            <w:r w:rsidR="001A664B">
              <w:rPr>
                <w:lang w:val="es-ES"/>
              </w:rPr>
              <w:t xml:space="preserve"> </w:t>
            </w:r>
            <w:r w:rsidR="00F26AAE">
              <w:rPr>
                <w:lang w:val="es-ES"/>
              </w:rPr>
              <w:t xml:space="preserve">de promoción, </w:t>
            </w:r>
            <w:r w:rsidR="0017094A">
              <w:rPr>
                <w:lang w:val="es-ES"/>
              </w:rPr>
              <w:t xml:space="preserve">prevención e </w:t>
            </w:r>
            <w:r w:rsidR="00F26AAE">
              <w:rPr>
                <w:lang w:val="es-ES"/>
              </w:rPr>
              <w:t xml:space="preserve">intervención </w:t>
            </w:r>
            <w:r w:rsidR="00B57AA6">
              <w:rPr>
                <w:lang w:val="es-ES"/>
              </w:rPr>
              <w:t xml:space="preserve">del Modelo Piramidal </w:t>
            </w:r>
            <w:r w:rsidR="008F019D">
              <w:rPr>
                <w:lang w:val="es-ES"/>
              </w:rPr>
              <w:t>de una manera que sea culturalmente receptiva</w:t>
            </w:r>
            <w:r w:rsidR="0032084A">
              <w:rPr>
                <w:lang w:val="es-ES"/>
              </w:rPr>
              <w:t xml:space="preserve"> e incluya el examen del sesgo implícito.</w:t>
            </w:r>
            <w:r w:rsidR="00F26AAE">
              <w:rPr>
                <w:lang w:val="es-ES"/>
              </w:rPr>
              <w:t xml:space="preserve"> </w:t>
            </w:r>
          </w:p>
        </w:tc>
        <w:tc>
          <w:tcPr>
            <w:tcW w:w="1210" w:type="dxa"/>
          </w:tcPr>
          <w:p w14:paraId="6BEA4681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1416" w:type="dxa"/>
            <w:gridSpan w:val="2"/>
          </w:tcPr>
          <w:p w14:paraId="159FBF8D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999" w:type="dxa"/>
          </w:tcPr>
          <w:p w14:paraId="2C843201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</w:tr>
      <w:tr w:rsidR="00F63253" w:rsidRPr="004958A4" w14:paraId="3CADC5A4" w14:textId="77777777" w:rsidTr="00056E19">
        <w:trPr>
          <w:trHeight w:val="1343"/>
        </w:trPr>
        <w:tc>
          <w:tcPr>
            <w:tcW w:w="1620" w:type="dxa"/>
            <w:vMerge/>
          </w:tcPr>
          <w:p w14:paraId="07FCCF28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5023" w:type="dxa"/>
          </w:tcPr>
          <w:p w14:paraId="08A3DA4C" w14:textId="4D654D2C" w:rsidR="00AC0A1A" w:rsidRPr="00226282" w:rsidRDefault="003A0BD7" w:rsidP="00226282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El proveedor tiene una política de </w:t>
            </w:r>
            <w:r w:rsidR="00A866AC">
              <w:rPr>
                <w:lang w:val="es-ES"/>
              </w:rPr>
              <w:t xml:space="preserve">diciplina infantil que incluye la promoción </w:t>
            </w:r>
            <w:r w:rsidR="00B75BF3">
              <w:rPr>
                <w:lang w:val="es-ES"/>
              </w:rPr>
              <w:t xml:space="preserve">de habilidades sociales y emocionales </w:t>
            </w:r>
            <w:r w:rsidR="00A45722">
              <w:rPr>
                <w:lang w:val="es-ES"/>
              </w:rPr>
              <w:t xml:space="preserve">y el uso de </w:t>
            </w:r>
            <w:r w:rsidR="00743F4E">
              <w:rPr>
                <w:lang w:val="es-ES"/>
              </w:rPr>
              <w:t>prácticas</w:t>
            </w:r>
            <w:r w:rsidR="00A45722">
              <w:rPr>
                <w:lang w:val="es-ES"/>
              </w:rPr>
              <w:t xml:space="preserve"> positivas </w:t>
            </w:r>
            <w:r w:rsidR="00743F4E">
              <w:rPr>
                <w:lang w:val="es-ES"/>
              </w:rPr>
              <w:t xml:space="preserve">de orientación y prevención y se compromete a eliminar </w:t>
            </w:r>
            <w:r w:rsidR="00497AA7">
              <w:rPr>
                <w:lang w:val="es-ES"/>
              </w:rPr>
              <w:t>la suspensión y expulsión.</w:t>
            </w:r>
          </w:p>
        </w:tc>
        <w:tc>
          <w:tcPr>
            <w:tcW w:w="1210" w:type="dxa"/>
          </w:tcPr>
          <w:p w14:paraId="10FA41E5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1416" w:type="dxa"/>
            <w:gridSpan w:val="2"/>
          </w:tcPr>
          <w:p w14:paraId="6BBEAF14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  <w:tc>
          <w:tcPr>
            <w:tcW w:w="999" w:type="dxa"/>
          </w:tcPr>
          <w:p w14:paraId="0D4F77A6" w14:textId="77777777" w:rsidR="00AC0A1A" w:rsidRPr="00056C91" w:rsidRDefault="00AC0A1A" w:rsidP="00D3766C">
            <w:pPr>
              <w:ind w:left="-8"/>
              <w:rPr>
                <w:lang w:val="es-ES"/>
              </w:rPr>
            </w:pPr>
          </w:p>
        </w:tc>
      </w:tr>
      <w:tr w:rsidR="00F63253" w:rsidRPr="004958A4" w14:paraId="268BC81F" w14:textId="139E07CA" w:rsidTr="00056E19">
        <w:trPr>
          <w:trHeight w:val="405"/>
        </w:trPr>
        <w:tc>
          <w:tcPr>
            <w:tcW w:w="1620" w:type="dxa"/>
            <w:vMerge w:val="restart"/>
          </w:tcPr>
          <w:p w14:paraId="1D5A26B6" w14:textId="7FB43A77" w:rsidR="00D3766C" w:rsidRPr="00467A8B" w:rsidRDefault="00C31238" w:rsidP="00D3766C">
            <w:pPr>
              <w:rPr>
                <w:b/>
                <w:bCs/>
                <w:color w:val="2F5496" w:themeColor="accent1" w:themeShade="BF"/>
                <w:sz w:val="24"/>
                <w:szCs w:val="24"/>
                <w:lang w:val="es-ES"/>
              </w:rPr>
            </w:pPr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  <w:lang w:val="es-ES"/>
              </w:rPr>
              <w:lastRenderedPageBreak/>
              <w:t>Compromiso Familiar</w:t>
            </w:r>
            <w:r w:rsidR="00660011" w:rsidRPr="00467A8B">
              <w:rPr>
                <w:b/>
                <w:bCs/>
                <w:color w:val="2F5496" w:themeColor="accent1" w:themeShade="BF"/>
                <w:sz w:val="24"/>
                <w:szCs w:val="24"/>
                <w:lang w:val="es-ES"/>
              </w:rPr>
              <w:t xml:space="preserve"> </w:t>
            </w:r>
          </w:p>
        </w:tc>
        <w:tc>
          <w:tcPr>
            <w:tcW w:w="5023" w:type="dxa"/>
          </w:tcPr>
          <w:p w14:paraId="312E472D" w14:textId="55D3F9C9" w:rsidR="00D3766C" w:rsidRPr="00C31238" w:rsidRDefault="002918EB" w:rsidP="00C31238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Se </w:t>
            </w:r>
            <w:r w:rsidR="00BD25EC">
              <w:rPr>
                <w:lang w:val="es-ES"/>
              </w:rPr>
              <w:t>solicita</w:t>
            </w:r>
            <w:r>
              <w:rPr>
                <w:lang w:val="es-ES"/>
              </w:rPr>
              <w:t xml:space="preserve"> la opinión de la familia como parte del proceso</w:t>
            </w:r>
            <w:r w:rsidR="00BD25EC">
              <w:rPr>
                <w:lang w:val="es-ES"/>
              </w:rPr>
              <w:t xml:space="preserve"> de planificación y toma de decisiones.</w:t>
            </w:r>
            <w:r w:rsidR="00D61666">
              <w:rPr>
                <w:lang w:val="es-ES"/>
              </w:rPr>
              <w:t xml:space="preserve"> Se informa a las familias de la iniciativa</w:t>
            </w:r>
            <w:r w:rsidR="0032663F">
              <w:rPr>
                <w:lang w:val="es-ES"/>
              </w:rPr>
              <w:t xml:space="preserve"> y se les piden que proporcionen comentarios</w:t>
            </w:r>
            <w:r w:rsidR="001F45EF">
              <w:rPr>
                <w:lang w:val="es-ES"/>
              </w:rPr>
              <w:t xml:space="preserve"> sobre la implementación </w:t>
            </w:r>
            <w:r w:rsidR="002B2AFE">
              <w:rPr>
                <w:lang w:val="es-ES"/>
              </w:rPr>
              <w:t>del</w:t>
            </w:r>
            <w:r w:rsidR="001F45EF">
              <w:rPr>
                <w:lang w:val="es-ES"/>
              </w:rPr>
              <w:t xml:space="preserve"> Mod</w:t>
            </w:r>
            <w:r w:rsidR="002B2AFE">
              <w:rPr>
                <w:lang w:val="es-ES"/>
              </w:rPr>
              <w:t>elo</w:t>
            </w:r>
            <w:r w:rsidR="001F45EF">
              <w:rPr>
                <w:lang w:val="es-ES"/>
              </w:rPr>
              <w:t xml:space="preserve"> </w:t>
            </w:r>
            <w:r w:rsidR="002B2AFE">
              <w:rPr>
                <w:lang w:val="es-ES"/>
              </w:rPr>
              <w:t>Piramidal.</w:t>
            </w:r>
          </w:p>
        </w:tc>
        <w:tc>
          <w:tcPr>
            <w:tcW w:w="1210" w:type="dxa"/>
          </w:tcPr>
          <w:p w14:paraId="23B3AC5F" w14:textId="77777777" w:rsidR="00D3766C" w:rsidRPr="00056C91" w:rsidRDefault="00D3766C" w:rsidP="00D3766C">
            <w:pPr>
              <w:rPr>
                <w:lang w:val="es-ES"/>
              </w:rPr>
            </w:pPr>
          </w:p>
        </w:tc>
        <w:tc>
          <w:tcPr>
            <w:tcW w:w="1396" w:type="dxa"/>
          </w:tcPr>
          <w:p w14:paraId="23C30938" w14:textId="77777777" w:rsidR="00D3766C" w:rsidRPr="00056C91" w:rsidRDefault="00D3766C" w:rsidP="00D3766C">
            <w:pPr>
              <w:rPr>
                <w:lang w:val="es-ES"/>
              </w:rPr>
            </w:pPr>
          </w:p>
        </w:tc>
        <w:tc>
          <w:tcPr>
            <w:tcW w:w="1019" w:type="dxa"/>
            <w:gridSpan w:val="2"/>
          </w:tcPr>
          <w:p w14:paraId="309D82E3" w14:textId="77777777" w:rsidR="00D3766C" w:rsidRPr="00056C91" w:rsidRDefault="00D3766C" w:rsidP="00D3766C">
            <w:pPr>
              <w:rPr>
                <w:lang w:val="es-ES"/>
              </w:rPr>
            </w:pPr>
          </w:p>
        </w:tc>
      </w:tr>
      <w:tr w:rsidR="00F63253" w:rsidRPr="004958A4" w14:paraId="09FDB892" w14:textId="77777777" w:rsidTr="00056E19">
        <w:trPr>
          <w:trHeight w:val="405"/>
        </w:trPr>
        <w:tc>
          <w:tcPr>
            <w:tcW w:w="1620" w:type="dxa"/>
            <w:vMerge/>
          </w:tcPr>
          <w:p w14:paraId="61331168" w14:textId="77777777" w:rsidR="00D3766C" w:rsidRPr="00056C91" w:rsidRDefault="00D3766C" w:rsidP="00D3766C">
            <w:pPr>
              <w:rPr>
                <w:lang w:val="es-ES"/>
              </w:rPr>
            </w:pPr>
          </w:p>
        </w:tc>
        <w:tc>
          <w:tcPr>
            <w:tcW w:w="5023" w:type="dxa"/>
          </w:tcPr>
          <w:p w14:paraId="7F2FAB74" w14:textId="58CCBC4D" w:rsidR="00D3766C" w:rsidRPr="002A5EF1" w:rsidRDefault="002A5EF1" w:rsidP="002A5EF1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>
              <w:rPr>
                <w:lang w:val="es-ES"/>
              </w:rPr>
              <w:t xml:space="preserve"> La participación de la familia se </w:t>
            </w:r>
            <w:r w:rsidR="0044747C">
              <w:rPr>
                <w:lang w:val="es-ES"/>
              </w:rPr>
              <w:t xml:space="preserve">apoya a través de una variedad de mecanismos que incluyen </w:t>
            </w:r>
            <w:r w:rsidR="00B84790">
              <w:rPr>
                <w:lang w:val="es-ES"/>
              </w:rPr>
              <w:t>sugerencias</w:t>
            </w:r>
            <w:r w:rsidR="0044747C">
              <w:rPr>
                <w:lang w:val="es-ES"/>
              </w:rPr>
              <w:t xml:space="preserve"> de </w:t>
            </w:r>
            <w:r w:rsidR="004D5FCC">
              <w:rPr>
                <w:lang w:val="es-ES"/>
              </w:rPr>
              <w:t xml:space="preserve">enseñanza en el hogar, información sobre el apoyo al desarrollo socioemocional </w:t>
            </w:r>
            <w:r w:rsidR="00B84790">
              <w:rPr>
                <w:lang w:val="es-ES"/>
              </w:rPr>
              <w:t xml:space="preserve">y las estrategias utilizadas en </w:t>
            </w:r>
            <w:r w:rsidR="00B34D09">
              <w:rPr>
                <w:lang w:val="es-ES"/>
              </w:rPr>
              <w:t>el</w:t>
            </w:r>
            <w:r w:rsidR="00B84790">
              <w:rPr>
                <w:lang w:val="es-ES"/>
              </w:rPr>
              <w:t xml:space="preserve"> programa.  La información se comparte a través de una variedad de formatos (por ejemplo, reuniones, visitas domiciliarias, discusiones, boletines informativos, jornadas de puertas abiertas, sitios web o redes sociales, folletos familiares, talleres, eventos de lanzamiento).</w:t>
            </w:r>
          </w:p>
        </w:tc>
        <w:tc>
          <w:tcPr>
            <w:tcW w:w="1210" w:type="dxa"/>
          </w:tcPr>
          <w:p w14:paraId="62D177D3" w14:textId="77777777" w:rsidR="00D3766C" w:rsidRPr="00056C91" w:rsidRDefault="00D3766C" w:rsidP="00D3766C">
            <w:pPr>
              <w:rPr>
                <w:lang w:val="es-ES"/>
              </w:rPr>
            </w:pPr>
          </w:p>
        </w:tc>
        <w:tc>
          <w:tcPr>
            <w:tcW w:w="1396" w:type="dxa"/>
          </w:tcPr>
          <w:p w14:paraId="18EECF11" w14:textId="77777777" w:rsidR="00D3766C" w:rsidRPr="00056C91" w:rsidRDefault="00D3766C" w:rsidP="00D3766C">
            <w:pPr>
              <w:rPr>
                <w:lang w:val="es-ES"/>
              </w:rPr>
            </w:pPr>
          </w:p>
        </w:tc>
        <w:tc>
          <w:tcPr>
            <w:tcW w:w="1019" w:type="dxa"/>
            <w:gridSpan w:val="2"/>
          </w:tcPr>
          <w:p w14:paraId="1C8A8ADB" w14:textId="77777777" w:rsidR="00D3766C" w:rsidRPr="00056C91" w:rsidRDefault="00D3766C" w:rsidP="00D3766C">
            <w:pPr>
              <w:rPr>
                <w:lang w:val="es-ES"/>
              </w:rPr>
            </w:pPr>
          </w:p>
        </w:tc>
      </w:tr>
      <w:tr w:rsidR="00F63253" w:rsidRPr="004958A4" w14:paraId="35463735" w14:textId="77777777" w:rsidTr="00056E19">
        <w:trPr>
          <w:trHeight w:val="555"/>
        </w:trPr>
        <w:tc>
          <w:tcPr>
            <w:tcW w:w="1620" w:type="dxa"/>
            <w:vMerge/>
          </w:tcPr>
          <w:p w14:paraId="357E5FDE" w14:textId="77777777" w:rsidR="00D3766C" w:rsidRPr="00056C91" w:rsidRDefault="00D3766C" w:rsidP="00D3766C">
            <w:pPr>
              <w:rPr>
                <w:lang w:val="es-ES"/>
              </w:rPr>
            </w:pPr>
          </w:p>
        </w:tc>
        <w:tc>
          <w:tcPr>
            <w:tcW w:w="5023" w:type="dxa"/>
          </w:tcPr>
          <w:p w14:paraId="4C308DB5" w14:textId="162E615F" w:rsidR="00D3766C" w:rsidRPr="009C48B7" w:rsidRDefault="00F01F05" w:rsidP="009C48B7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F01F05">
              <w:rPr>
                <w:lang w:val="es-ES"/>
              </w:rPr>
              <w:t xml:space="preserve">Las familias participan en la planificación de los niños individuales de una manera significativa y proactiva. Se alienta a las familias a asociarse con el personal de </w:t>
            </w:r>
            <w:r w:rsidR="001C037E">
              <w:rPr>
                <w:lang w:val="es-ES"/>
              </w:rPr>
              <w:t>H</w:t>
            </w:r>
            <w:r w:rsidR="00E12E26">
              <w:rPr>
                <w:lang w:val="es-ES"/>
              </w:rPr>
              <w:t>CIF</w:t>
            </w:r>
            <w:r w:rsidRPr="00F01F05">
              <w:rPr>
                <w:lang w:val="es-ES"/>
              </w:rPr>
              <w:t xml:space="preserve"> en el desarrollo de planes individualizados de apoyo para los niños, incluido el desarrollo de estrategias que podrían usarse en el hogar y la comunidad.</w:t>
            </w:r>
          </w:p>
        </w:tc>
        <w:tc>
          <w:tcPr>
            <w:tcW w:w="1210" w:type="dxa"/>
          </w:tcPr>
          <w:p w14:paraId="7DB92C38" w14:textId="77777777" w:rsidR="00D3766C" w:rsidRPr="00056C91" w:rsidRDefault="00D3766C" w:rsidP="00D3766C">
            <w:pPr>
              <w:rPr>
                <w:lang w:val="es-ES"/>
              </w:rPr>
            </w:pPr>
          </w:p>
        </w:tc>
        <w:tc>
          <w:tcPr>
            <w:tcW w:w="1396" w:type="dxa"/>
          </w:tcPr>
          <w:p w14:paraId="43E26DE2" w14:textId="77777777" w:rsidR="00D3766C" w:rsidRPr="00056C91" w:rsidRDefault="00D3766C" w:rsidP="00D3766C">
            <w:pPr>
              <w:rPr>
                <w:lang w:val="es-ES"/>
              </w:rPr>
            </w:pPr>
          </w:p>
        </w:tc>
        <w:tc>
          <w:tcPr>
            <w:tcW w:w="1019" w:type="dxa"/>
            <w:gridSpan w:val="2"/>
          </w:tcPr>
          <w:p w14:paraId="609E5596" w14:textId="77777777" w:rsidR="00D3766C" w:rsidRPr="00056C91" w:rsidRDefault="00D3766C" w:rsidP="00D3766C">
            <w:pPr>
              <w:rPr>
                <w:lang w:val="es-ES"/>
              </w:rPr>
            </w:pPr>
          </w:p>
        </w:tc>
      </w:tr>
    </w:tbl>
    <w:p w14:paraId="2784597E" w14:textId="77777777" w:rsidR="002957DF" w:rsidRDefault="002957DF" w:rsidP="00AC0A1A">
      <w:pPr>
        <w:rPr>
          <w:lang w:val="es-ES"/>
        </w:rPr>
      </w:pPr>
    </w:p>
    <w:p w14:paraId="7D67DEAC" w14:textId="77777777" w:rsidR="006E3B42" w:rsidRDefault="006E3B42" w:rsidP="00AC0A1A">
      <w:pPr>
        <w:rPr>
          <w:lang w:val="es-ES"/>
        </w:rPr>
      </w:pPr>
    </w:p>
    <w:p w14:paraId="24547D8C" w14:textId="77777777" w:rsidR="003879A5" w:rsidRDefault="003879A5" w:rsidP="00AC0A1A">
      <w:pPr>
        <w:rPr>
          <w:lang w:val="es-ES"/>
        </w:rPr>
      </w:pPr>
    </w:p>
    <w:p w14:paraId="7DC473C2" w14:textId="77777777" w:rsidR="006E3B42" w:rsidRDefault="006E3B42" w:rsidP="00AC0A1A">
      <w:pPr>
        <w:rPr>
          <w:lang w:val="es-ES"/>
        </w:rPr>
      </w:pPr>
    </w:p>
    <w:p w14:paraId="4B666F5F" w14:textId="77777777" w:rsidR="006E3B42" w:rsidRDefault="006E3B42" w:rsidP="00AC0A1A">
      <w:pPr>
        <w:rPr>
          <w:lang w:val="es-ES"/>
        </w:rPr>
      </w:pPr>
    </w:p>
    <w:p w14:paraId="1E086E32" w14:textId="77777777" w:rsidR="006E3B42" w:rsidRDefault="006E3B42" w:rsidP="00AC0A1A">
      <w:pPr>
        <w:rPr>
          <w:lang w:val="es-ES"/>
        </w:rPr>
      </w:pPr>
    </w:p>
    <w:p w14:paraId="548F2278" w14:textId="77777777" w:rsidR="006E3B42" w:rsidRDefault="006E3B42" w:rsidP="00AC0A1A">
      <w:pPr>
        <w:rPr>
          <w:lang w:val="es-ES"/>
        </w:rPr>
      </w:pPr>
    </w:p>
    <w:tbl>
      <w:tblPr>
        <w:tblpPr w:leftFromText="180" w:rightFromText="180" w:vertAnchor="text" w:horzAnchor="margin" w:tblpX="-635" w:tblpY="-509"/>
        <w:tblW w:w="10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54"/>
        <w:gridCol w:w="5285"/>
        <w:gridCol w:w="1074"/>
        <w:gridCol w:w="1526"/>
        <w:gridCol w:w="986"/>
      </w:tblGrid>
      <w:tr w:rsidR="00467A8B" w:rsidRPr="00467A8B" w14:paraId="656F1D11" w14:textId="77777777" w:rsidTr="00EC25EE">
        <w:trPr>
          <w:trHeight w:val="300"/>
        </w:trPr>
        <w:tc>
          <w:tcPr>
            <w:tcW w:w="1754" w:type="dxa"/>
            <w:vMerge w:val="restart"/>
          </w:tcPr>
          <w:p w14:paraId="085CA4D7" w14:textId="77777777" w:rsidR="00683556" w:rsidRPr="00467A8B" w:rsidRDefault="00683556" w:rsidP="0012700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  <w:lang w:val="es-ES"/>
              </w:rPr>
            </w:pPr>
          </w:p>
          <w:p w14:paraId="652C7E4E" w14:textId="77777777" w:rsidR="00683556" w:rsidRPr="00467A8B" w:rsidRDefault="00683556" w:rsidP="0012700E">
            <w:pPr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Elementos</w:t>
            </w:r>
            <w:proofErr w:type="spellEnd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Cr</w:t>
            </w:r>
            <w:r w:rsidRPr="00467A8B">
              <w:rPr>
                <w:rFonts w:cstheme="minorHAnsi"/>
                <w:b/>
                <w:bCs/>
                <w:color w:val="2F5496" w:themeColor="accent1" w:themeShade="BF"/>
                <w:sz w:val="24"/>
                <w:szCs w:val="24"/>
              </w:rPr>
              <w:t>í</w:t>
            </w:r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ticos</w:t>
            </w:r>
            <w:proofErr w:type="spellEnd"/>
          </w:p>
        </w:tc>
        <w:tc>
          <w:tcPr>
            <w:tcW w:w="5285" w:type="dxa"/>
            <w:vMerge w:val="restart"/>
          </w:tcPr>
          <w:p w14:paraId="76F66AFF" w14:textId="77777777" w:rsidR="00683556" w:rsidRPr="00467A8B" w:rsidRDefault="00683556" w:rsidP="0012700E">
            <w:pPr>
              <w:ind w:left="-8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6673B1B8" w14:textId="77777777" w:rsidR="00683556" w:rsidRPr="00467A8B" w:rsidRDefault="00683556" w:rsidP="0012700E">
            <w:pPr>
              <w:ind w:left="-8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Referencia</w:t>
            </w:r>
            <w:proofErr w:type="spellEnd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de Calidad</w:t>
            </w:r>
          </w:p>
        </w:tc>
        <w:tc>
          <w:tcPr>
            <w:tcW w:w="3586" w:type="dxa"/>
            <w:gridSpan w:val="3"/>
          </w:tcPr>
          <w:p w14:paraId="7F75CE0F" w14:textId="77777777" w:rsidR="00683556" w:rsidRPr="00467A8B" w:rsidRDefault="00683556" w:rsidP="0012700E">
            <w:pPr>
              <w:ind w:left="-8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Marque Uno</w:t>
            </w:r>
          </w:p>
        </w:tc>
      </w:tr>
      <w:tr w:rsidR="00467A8B" w:rsidRPr="00467A8B" w14:paraId="09876E31" w14:textId="77777777" w:rsidTr="00EC25EE">
        <w:trPr>
          <w:trHeight w:val="458"/>
        </w:trPr>
        <w:tc>
          <w:tcPr>
            <w:tcW w:w="1754" w:type="dxa"/>
            <w:vMerge/>
          </w:tcPr>
          <w:p w14:paraId="72BB0CAF" w14:textId="77777777" w:rsidR="00683556" w:rsidRPr="00467A8B" w:rsidRDefault="00683556" w:rsidP="0012700E">
            <w:pPr>
              <w:ind w:left="-8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5285" w:type="dxa"/>
            <w:vMerge/>
          </w:tcPr>
          <w:p w14:paraId="0CE28AEA" w14:textId="77777777" w:rsidR="00683556" w:rsidRPr="00467A8B" w:rsidRDefault="00683556" w:rsidP="0012700E">
            <w:pPr>
              <w:ind w:left="-8"/>
              <w:rPr>
                <w:color w:val="2F5496" w:themeColor="accent1" w:themeShade="BF"/>
                <w:sz w:val="24"/>
                <w:szCs w:val="24"/>
              </w:rPr>
            </w:pPr>
          </w:p>
        </w:tc>
        <w:tc>
          <w:tcPr>
            <w:tcW w:w="1074" w:type="dxa"/>
          </w:tcPr>
          <w:p w14:paraId="69F7F7DD" w14:textId="77777777" w:rsidR="00683556" w:rsidRPr="00467A8B" w:rsidRDefault="00683556" w:rsidP="0012700E">
            <w:pPr>
              <w:spacing w:after="0"/>
              <w:ind w:left="-8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Fuera</w:t>
            </w:r>
            <w:proofErr w:type="spellEnd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de Lugar</w:t>
            </w:r>
          </w:p>
          <w:p w14:paraId="68ECD6B7" w14:textId="77777777" w:rsidR="00683556" w:rsidRPr="00467A8B" w:rsidRDefault="00683556" w:rsidP="0012700E">
            <w:pPr>
              <w:spacing w:after="0"/>
              <w:ind w:left="-8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0</w:t>
            </w:r>
          </w:p>
        </w:tc>
        <w:tc>
          <w:tcPr>
            <w:tcW w:w="1526" w:type="dxa"/>
          </w:tcPr>
          <w:p w14:paraId="60F606DE" w14:textId="77777777" w:rsidR="00683556" w:rsidRPr="00467A8B" w:rsidRDefault="00683556" w:rsidP="0012700E">
            <w:pPr>
              <w:spacing w:after="0"/>
              <w:ind w:left="-8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Parcialmente</w:t>
            </w:r>
            <w:proofErr w:type="spellEnd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en</w:t>
            </w:r>
            <w:proofErr w:type="spellEnd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su</w:t>
            </w:r>
            <w:proofErr w:type="spellEnd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lugar</w:t>
            </w:r>
            <w:proofErr w:type="spellEnd"/>
          </w:p>
          <w:p w14:paraId="59724B10" w14:textId="77777777" w:rsidR="00683556" w:rsidRPr="00467A8B" w:rsidRDefault="00683556" w:rsidP="0012700E">
            <w:pPr>
              <w:spacing w:after="0"/>
              <w:ind w:left="-8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1</w:t>
            </w:r>
          </w:p>
        </w:tc>
        <w:tc>
          <w:tcPr>
            <w:tcW w:w="986" w:type="dxa"/>
          </w:tcPr>
          <w:p w14:paraId="10B68B8B" w14:textId="77777777" w:rsidR="00683556" w:rsidRPr="00467A8B" w:rsidRDefault="00683556" w:rsidP="0012700E">
            <w:pPr>
              <w:spacing w:after="0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En</w:t>
            </w:r>
            <w:proofErr w:type="spellEnd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</w:t>
            </w:r>
            <w:proofErr w:type="spellStart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su</w:t>
            </w:r>
            <w:proofErr w:type="spellEnd"/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Lugar</w:t>
            </w:r>
          </w:p>
          <w:p w14:paraId="46140819" w14:textId="77777777" w:rsidR="00683556" w:rsidRPr="00467A8B" w:rsidRDefault="00683556" w:rsidP="0012700E">
            <w:pPr>
              <w:spacing w:after="0"/>
              <w:ind w:left="-8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</w:rPr>
              <w:t>2</w:t>
            </w:r>
          </w:p>
        </w:tc>
      </w:tr>
      <w:tr w:rsidR="00683556" w:rsidRPr="004958A4" w14:paraId="67B66C54" w14:textId="77777777" w:rsidTr="00EC25EE">
        <w:trPr>
          <w:trHeight w:val="585"/>
        </w:trPr>
        <w:tc>
          <w:tcPr>
            <w:tcW w:w="1754" w:type="dxa"/>
            <w:vMerge w:val="restart"/>
          </w:tcPr>
          <w:p w14:paraId="2B9B0FBD" w14:textId="77777777" w:rsidR="00683556" w:rsidRPr="00851B6F" w:rsidRDefault="00683556" w:rsidP="0012700E">
            <w:pPr>
              <w:ind w:left="-8"/>
              <w:rPr>
                <w:b/>
                <w:bCs/>
                <w:sz w:val="24"/>
                <w:szCs w:val="24"/>
                <w:lang w:val="es-ES"/>
              </w:rPr>
            </w:pPr>
            <w:r w:rsidRPr="00467A8B">
              <w:rPr>
                <w:b/>
                <w:bCs/>
                <w:color w:val="2F5496" w:themeColor="accent1" w:themeShade="BF"/>
                <w:sz w:val="24"/>
                <w:szCs w:val="24"/>
                <w:lang w:val="es-ES"/>
              </w:rPr>
              <w:t>Expectativas del Programa</w:t>
            </w:r>
          </w:p>
        </w:tc>
        <w:tc>
          <w:tcPr>
            <w:tcW w:w="5285" w:type="dxa"/>
          </w:tcPr>
          <w:p w14:paraId="76B79980" w14:textId="6FFF2F4A" w:rsidR="00683556" w:rsidRPr="00056C91" w:rsidRDefault="00B06391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B06391">
              <w:rPr>
                <w:lang w:val="es-ES"/>
              </w:rPr>
              <w:t>2-5 expectativas positivas declaradas en todo el programa se desarrollan con el aporte del personal del programa y las familias.</w:t>
            </w:r>
          </w:p>
        </w:tc>
        <w:tc>
          <w:tcPr>
            <w:tcW w:w="1074" w:type="dxa"/>
          </w:tcPr>
          <w:p w14:paraId="7C88CD84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27413146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0B0C08B3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</w:tr>
      <w:tr w:rsidR="00683556" w:rsidRPr="004958A4" w14:paraId="385E4841" w14:textId="77777777" w:rsidTr="00EC25EE">
        <w:trPr>
          <w:trHeight w:val="637"/>
        </w:trPr>
        <w:tc>
          <w:tcPr>
            <w:tcW w:w="1754" w:type="dxa"/>
            <w:vMerge/>
          </w:tcPr>
          <w:p w14:paraId="5C66C049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5285" w:type="dxa"/>
          </w:tcPr>
          <w:p w14:paraId="6CEB8E54" w14:textId="2C8783E2" w:rsidR="00683556" w:rsidRPr="00717AC3" w:rsidRDefault="003F6A80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3F6A80">
              <w:rPr>
                <w:lang w:val="es-ES"/>
              </w:rPr>
              <w:t>Las expectativas están escritas de una manera que se aplica tanto a los niños como al personal. Cuando se discuten las expectativas, se reconoce la aplicación de las expectativas al personal del programa y a los niños.</w:t>
            </w:r>
          </w:p>
        </w:tc>
        <w:tc>
          <w:tcPr>
            <w:tcW w:w="1074" w:type="dxa"/>
          </w:tcPr>
          <w:p w14:paraId="23C0163E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1B220764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03824A05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</w:tr>
      <w:tr w:rsidR="00683556" w:rsidRPr="004958A4" w14:paraId="3E32B1B2" w14:textId="77777777" w:rsidTr="00EC25EE">
        <w:trPr>
          <w:trHeight w:val="727"/>
        </w:trPr>
        <w:tc>
          <w:tcPr>
            <w:tcW w:w="1754" w:type="dxa"/>
            <w:vMerge/>
          </w:tcPr>
          <w:p w14:paraId="1406C66C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5285" w:type="dxa"/>
          </w:tcPr>
          <w:p w14:paraId="62F6EAC9" w14:textId="199133AF" w:rsidR="00683556" w:rsidRPr="00145DF0" w:rsidRDefault="00BE50E8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BE50E8">
              <w:rPr>
                <w:lang w:val="es-ES"/>
              </w:rPr>
              <w:t>Las expectativas son apropiadas para el desarrollo y están vinculadas a reglas concretas para el comportamiento dentro de las actividades y los entornos.</w:t>
            </w:r>
          </w:p>
        </w:tc>
        <w:tc>
          <w:tcPr>
            <w:tcW w:w="1074" w:type="dxa"/>
          </w:tcPr>
          <w:p w14:paraId="3599FAC9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6F36BBB8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21CC85B8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</w:tr>
      <w:tr w:rsidR="00683556" w:rsidRPr="004958A4" w14:paraId="0BD8A5A0" w14:textId="77777777" w:rsidTr="00EC25EE">
        <w:trPr>
          <w:trHeight w:val="742"/>
        </w:trPr>
        <w:tc>
          <w:tcPr>
            <w:tcW w:w="1754" w:type="dxa"/>
            <w:vMerge/>
          </w:tcPr>
          <w:p w14:paraId="39D7C8F0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5285" w:type="dxa"/>
          </w:tcPr>
          <w:p w14:paraId="26447FC6" w14:textId="5E73FAB0" w:rsidR="00683556" w:rsidRPr="006F0552" w:rsidRDefault="00551BAE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551BAE">
              <w:rPr>
                <w:lang w:val="es-ES"/>
              </w:rPr>
              <w:t xml:space="preserve">Las expectativas se publican en todas las áreas de aprendizaje (por ejemplo, en interiores y exteriores) y en áreas comunes de manera significativa </w:t>
            </w:r>
            <w:r>
              <w:rPr>
                <w:lang w:val="es-ES"/>
              </w:rPr>
              <w:t>a</w:t>
            </w:r>
            <w:r w:rsidRPr="00551BAE">
              <w:rPr>
                <w:lang w:val="es-ES"/>
              </w:rPr>
              <w:t xml:space="preserve"> los niños, al personal y a las familias.</w:t>
            </w:r>
          </w:p>
        </w:tc>
        <w:tc>
          <w:tcPr>
            <w:tcW w:w="1074" w:type="dxa"/>
          </w:tcPr>
          <w:p w14:paraId="2CE68794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22EBF888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51AA42FC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</w:tr>
      <w:tr w:rsidR="00683556" w:rsidRPr="004958A4" w14:paraId="32CFDE43" w14:textId="77777777" w:rsidTr="00EC25EE">
        <w:trPr>
          <w:trHeight w:val="1680"/>
        </w:trPr>
        <w:tc>
          <w:tcPr>
            <w:tcW w:w="1754" w:type="dxa"/>
            <w:vMerge/>
          </w:tcPr>
          <w:p w14:paraId="1156AA11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5285" w:type="dxa"/>
          </w:tcPr>
          <w:p w14:paraId="44C717D5" w14:textId="0E89391C" w:rsidR="00683556" w:rsidRPr="00226282" w:rsidRDefault="00285386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285386">
              <w:rPr>
                <w:lang w:val="es-ES"/>
              </w:rPr>
              <w:t>La instrucción sobre las expectativas se integra a lo largo del día utilizando una variedad de estrategias de enseñanza dentro de actividades de grupos grandes, actividades de grupos pequeños e interacciones individuales con los niños. Las instrucciones ocurren diariamente.</w:t>
            </w:r>
          </w:p>
        </w:tc>
        <w:tc>
          <w:tcPr>
            <w:tcW w:w="1074" w:type="dxa"/>
          </w:tcPr>
          <w:p w14:paraId="24EA0F10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425093A2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283C77E2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</w:tr>
      <w:tr w:rsidR="00683556" w:rsidRPr="004958A4" w14:paraId="2BA7B75B" w14:textId="77777777" w:rsidTr="00EC25EE">
        <w:trPr>
          <w:trHeight w:val="512"/>
        </w:trPr>
        <w:tc>
          <w:tcPr>
            <w:tcW w:w="1754" w:type="dxa"/>
          </w:tcPr>
          <w:p w14:paraId="6B8E7CEA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5285" w:type="dxa"/>
          </w:tcPr>
          <w:p w14:paraId="545B0F46" w14:textId="669182AE" w:rsidR="00683556" w:rsidRDefault="00683556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683556">
              <w:rPr>
                <w:lang w:val="es-ES"/>
              </w:rPr>
              <w:t>El proveedor y el personal reconocen regularmente la participación del niño en las expectativas y reglas de una manera apropiada para el desarrollo.</w:t>
            </w:r>
          </w:p>
        </w:tc>
        <w:tc>
          <w:tcPr>
            <w:tcW w:w="1074" w:type="dxa"/>
          </w:tcPr>
          <w:p w14:paraId="4465CA6B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10134A7C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4F1D21D5" w14:textId="77777777" w:rsidR="00683556" w:rsidRPr="00056C91" w:rsidRDefault="00683556" w:rsidP="0012700E">
            <w:pPr>
              <w:ind w:left="-8"/>
              <w:rPr>
                <w:lang w:val="es-ES"/>
              </w:rPr>
            </w:pPr>
          </w:p>
        </w:tc>
      </w:tr>
      <w:tr w:rsidR="00C059E8" w:rsidRPr="004958A4" w14:paraId="0AB73A40" w14:textId="77777777" w:rsidTr="00EC25EE">
        <w:trPr>
          <w:trHeight w:val="512"/>
        </w:trPr>
        <w:tc>
          <w:tcPr>
            <w:tcW w:w="1754" w:type="dxa"/>
          </w:tcPr>
          <w:p w14:paraId="425AD3D0" w14:textId="082131AE" w:rsidR="00C059E8" w:rsidRPr="00467A8B" w:rsidRDefault="00EE76AC" w:rsidP="0012700E">
            <w:pPr>
              <w:ind w:left="-8"/>
              <w:rPr>
                <w:b/>
                <w:bCs/>
                <w:color w:val="2F5496" w:themeColor="accent1" w:themeShade="BF"/>
                <w:lang w:val="es-ES"/>
              </w:rPr>
            </w:pPr>
            <w:r w:rsidRPr="00467A8B">
              <w:rPr>
                <w:b/>
                <w:bCs/>
                <w:color w:val="2F5496" w:themeColor="accent1" w:themeShade="BF"/>
                <w:lang w:val="es-ES"/>
              </w:rPr>
              <w:t>Desarrollo Profesional</w:t>
            </w:r>
          </w:p>
        </w:tc>
        <w:tc>
          <w:tcPr>
            <w:tcW w:w="5285" w:type="dxa"/>
          </w:tcPr>
          <w:p w14:paraId="317CA390" w14:textId="553270DD" w:rsidR="00C059E8" w:rsidRPr="00683556" w:rsidRDefault="00B76CEA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B76CEA">
              <w:rPr>
                <w:lang w:val="es-ES"/>
              </w:rPr>
              <w:t xml:space="preserve">El </w:t>
            </w:r>
            <w:r>
              <w:rPr>
                <w:lang w:val="es-ES"/>
              </w:rPr>
              <w:t>entrenamiento</w:t>
            </w:r>
            <w:r w:rsidRPr="00B76CEA">
              <w:rPr>
                <w:lang w:val="es-ES"/>
              </w:rPr>
              <w:t xml:space="preserve"> basado en la práctica se utiliza para ayudar a los proveedores a implementar prácticas del Modelo Piramidal para la fidelidad.</w:t>
            </w:r>
          </w:p>
        </w:tc>
        <w:tc>
          <w:tcPr>
            <w:tcW w:w="1074" w:type="dxa"/>
          </w:tcPr>
          <w:p w14:paraId="159B8C5A" w14:textId="77777777" w:rsidR="00C059E8" w:rsidRPr="00056C91" w:rsidRDefault="00C059E8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0B6425A6" w14:textId="77777777" w:rsidR="00C059E8" w:rsidRPr="00056C91" w:rsidRDefault="00C059E8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1C0519B0" w14:textId="77777777" w:rsidR="00C059E8" w:rsidRPr="00056C91" w:rsidRDefault="00C059E8" w:rsidP="0012700E">
            <w:pPr>
              <w:ind w:left="-8"/>
              <w:rPr>
                <w:lang w:val="es-ES"/>
              </w:rPr>
            </w:pPr>
          </w:p>
        </w:tc>
      </w:tr>
      <w:tr w:rsidR="00B76CEA" w:rsidRPr="004958A4" w14:paraId="21E384D1" w14:textId="77777777" w:rsidTr="00EC25EE">
        <w:trPr>
          <w:trHeight w:val="512"/>
        </w:trPr>
        <w:tc>
          <w:tcPr>
            <w:tcW w:w="1754" w:type="dxa"/>
          </w:tcPr>
          <w:p w14:paraId="3BE44A2B" w14:textId="77777777" w:rsidR="00B76CEA" w:rsidRPr="00056C91" w:rsidRDefault="00B76CEA" w:rsidP="0012700E">
            <w:pPr>
              <w:ind w:left="-8"/>
              <w:rPr>
                <w:lang w:val="es-ES"/>
              </w:rPr>
            </w:pPr>
          </w:p>
        </w:tc>
        <w:tc>
          <w:tcPr>
            <w:tcW w:w="5285" w:type="dxa"/>
          </w:tcPr>
          <w:p w14:paraId="3FFE334E" w14:textId="563FD3CC" w:rsidR="00B76CEA" w:rsidRPr="00B76CEA" w:rsidRDefault="00F56E38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F56E38">
              <w:rPr>
                <w:lang w:val="es-ES"/>
              </w:rPr>
              <w:t xml:space="preserve">Se desarrolla e implementa un plan para proporcionar apoyo continuo, capacitación y entrenamiento en </w:t>
            </w:r>
            <w:r w:rsidR="00FD0DA0">
              <w:rPr>
                <w:lang w:val="es-ES"/>
              </w:rPr>
              <w:t>la</w:t>
            </w:r>
            <w:r w:rsidRPr="00F56E38">
              <w:rPr>
                <w:lang w:val="es-ES"/>
              </w:rPr>
              <w:t xml:space="preserve"> </w:t>
            </w:r>
            <w:r w:rsidR="00E2144F">
              <w:rPr>
                <w:lang w:val="es-ES"/>
              </w:rPr>
              <w:t>H</w:t>
            </w:r>
            <w:r w:rsidR="00A464B9">
              <w:rPr>
                <w:lang w:val="es-ES"/>
              </w:rPr>
              <w:t>CIF</w:t>
            </w:r>
            <w:r w:rsidRPr="00F56E38">
              <w:rPr>
                <w:lang w:val="es-ES"/>
              </w:rPr>
              <w:t xml:space="preserve"> en el Modelo Piramidal, incluidas prácticas culturalmente receptivas y sesgos implícitos.</w:t>
            </w:r>
          </w:p>
        </w:tc>
        <w:tc>
          <w:tcPr>
            <w:tcW w:w="1074" w:type="dxa"/>
          </w:tcPr>
          <w:p w14:paraId="16030F74" w14:textId="77777777" w:rsidR="00B76CEA" w:rsidRPr="00056C91" w:rsidRDefault="00B76CEA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0E749FFF" w14:textId="77777777" w:rsidR="00B76CEA" w:rsidRPr="00056C91" w:rsidRDefault="00B76CEA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2B2ABEB9" w14:textId="77777777" w:rsidR="00B76CEA" w:rsidRPr="00056C91" w:rsidRDefault="00B76CEA" w:rsidP="0012700E">
            <w:pPr>
              <w:ind w:left="-8"/>
              <w:rPr>
                <w:lang w:val="es-ES"/>
              </w:rPr>
            </w:pPr>
          </w:p>
        </w:tc>
      </w:tr>
      <w:tr w:rsidR="00DE0C9B" w:rsidRPr="004958A4" w14:paraId="5186C4EE" w14:textId="77777777" w:rsidTr="00EC25EE">
        <w:trPr>
          <w:trHeight w:val="512"/>
        </w:trPr>
        <w:tc>
          <w:tcPr>
            <w:tcW w:w="1754" w:type="dxa"/>
          </w:tcPr>
          <w:p w14:paraId="6E2B7A43" w14:textId="77777777" w:rsidR="00DE0C9B" w:rsidRPr="00056C91" w:rsidRDefault="00DE0C9B" w:rsidP="0012700E">
            <w:pPr>
              <w:ind w:left="-8"/>
              <w:rPr>
                <w:lang w:val="es-ES"/>
              </w:rPr>
            </w:pPr>
          </w:p>
        </w:tc>
        <w:tc>
          <w:tcPr>
            <w:tcW w:w="5285" w:type="dxa"/>
          </w:tcPr>
          <w:p w14:paraId="14FE5EF1" w14:textId="5C1CC008" w:rsidR="00DE0C9B" w:rsidRPr="00F56E38" w:rsidRDefault="007F4903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7F4903">
              <w:rPr>
                <w:lang w:val="es-ES"/>
              </w:rPr>
              <w:t xml:space="preserve">Se utiliza una herramienta de evaluación y/u observación de necesidades para determinar las </w:t>
            </w:r>
            <w:r w:rsidRPr="007F4903">
              <w:rPr>
                <w:lang w:val="es-ES"/>
              </w:rPr>
              <w:lastRenderedPageBreak/>
              <w:t>necesidades de capacitación en las prácticas del Modelo Piramidal.</w:t>
            </w:r>
          </w:p>
        </w:tc>
        <w:tc>
          <w:tcPr>
            <w:tcW w:w="1074" w:type="dxa"/>
          </w:tcPr>
          <w:p w14:paraId="7D8D0E1A" w14:textId="77777777" w:rsidR="00DE0C9B" w:rsidRPr="00056C91" w:rsidRDefault="00DE0C9B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2762F162" w14:textId="77777777" w:rsidR="00DE0C9B" w:rsidRPr="00056C91" w:rsidRDefault="00DE0C9B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19D312D9" w14:textId="77777777" w:rsidR="00DE0C9B" w:rsidRPr="00056C91" w:rsidRDefault="00DE0C9B" w:rsidP="0012700E">
            <w:pPr>
              <w:ind w:left="-8"/>
              <w:rPr>
                <w:lang w:val="es-ES"/>
              </w:rPr>
            </w:pPr>
          </w:p>
        </w:tc>
      </w:tr>
      <w:tr w:rsidR="00B76CEA" w:rsidRPr="004958A4" w14:paraId="50D3D26C" w14:textId="77777777" w:rsidTr="00EC25EE">
        <w:trPr>
          <w:trHeight w:val="512"/>
        </w:trPr>
        <w:tc>
          <w:tcPr>
            <w:tcW w:w="1754" w:type="dxa"/>
          </w:tcPr>
          <w:p w14:paraId="2AC010B7" w14:textId="74AD4C01" w:rsidR="00B76CEA" w:rsidRPr="00FE1CE9" w:rsidRDefault="00FE1CE9" w:rsidP="0012700E">
            <w:pPr>
              <w:ind w:left="-8"/>
              <w:rPr>
                <w:b/>
                <w:bCs/>
                <w:lang w:val="es-ES"/>
              </w:rPr>
            </w:pPr>
            <w:r w:rsidRPr="00467A8B">
              <w:rPr>
                <w:b/>
                <w:bCs/>
                <w:color w:val="2F5496" w:themeColor="accent1" w:themeShade="BF"/>
                <w:lang w:val="es-ES"/>
              </w:rPr>
              <w:t>Implementación de Prácticas Piramidales</w:t>
            </w:r>
          </w:p>
        </w:tc>
        <w:tc>
          <w:tcPr>
            <w:tcW w:w="5285" w:type="dxa"/>
          </w:tcPr>
          <w:p w14:paraId="254E0E27" w14:textId="6287FB19" w:rsidR="00B76CEA" w:rsidRPr="00B76CEA" w:rsidRDefault="005E3D3C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5E3D3C">
              <w:rPr>
                <w:lang w:val="es-ES"/>
              </w:rPr>
              <w:t>El proveedor y el personal del programa son competentes en la enseñanza de habilidades sociales y emocionales dentro de las actividades diarias de una manera que sea significativa para los niños y promueva la adquisición de habilidades.</w:t>
            </w:r>
          </w:p>
        </w:tc>
        <w:tc>
          <w:tcPr>
            <w:tcW w:w="1074" w:type="dxa"/>
          </w:tcPr>
          <w:p w14:paraId="3E81C78F" w14:textId="77777777" w:rsidR="00B76CEA" w:rsidRPr="00056C91" w:rsidRDefault="00B76CEA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13D1872D" w14:textId="77777777" w:rsidR="00B76CEA" w:rsidRPr="00056C91" w:rsidRDefault="00B76CEA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683B9519" w14:textId="77777777" w:rsidR="00B76CEA" w:rsidRPr="00056C91" w:rsidRDefault="00B76CEA" w:rsidP="0012700E">
            <w:pPr>
              <w:ind w:left="-8"/>
              <w:rPr>
                <w:lang w:val="es-ES"/>
              </w:rPr>
            </w:pPr>
          </w:p>
        </w:tc>
      </w:tr>
      <w:tr w:rsidR="005E3D3C" w:rsidRPr="004958A4" w14:paraId="087E0648" w14:textId="77777777" w:rsidTr="00EC25EE">
        <w:trPr>
          <w:trHeight w:val="512"/>
        </w:trPr>
        <w:tc>
          <w:tcPr>
            <w:tcW w:w="1754" w:type="dxa"/>
          </w:tcPr>
          <w:p w14:paraId="2FF9865F" w14:textId="77777777" w:rsidR="005E3D3C" w:rsidRPr="00056C91" w:rsidRDefault="005E3D3C" w:rsidP="0012700E">
            <w:pPr>
              <w:ind w:left="-8"/>
              <w:rPr>
                <w:lang w:val="es-ES"/>
              </w:rPr>
            </w:pPr>
          </w:p>
        </w:tc>
        <w:tc>
          <w:tcPr>
            <w:tcW w:w="5285" w:type="dxa"/>
          </w:tcPr>
          <w:p w14:paraId="12A4B691" w14:textId="640B72F8" w:rsidR="005E3D3C" w:rsidRPr="005E3D3C" w:rsidRDefault="005B7B2D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5B7B2D">
              <w:rPr>
                <w:lang w:val="es-ES"/>
              </w:rPr>
              <w:t>El proveedor y el personal del programa responden al comportamiento desafiante de los niños de manera apropiada utilizando enfoques basados en la evidencia que son positivos y brindan al niño orientación sobre el comportamiento apropiado deseado.</w:t>
            </w:r>
          </w:p>
        </w:tc>
        <w:tc>
          <w:tcPr>
            <w:tcW w:w="1074" w:type="dxa"/>
          </w:tcPr>
          <w:p w14:paraId="53FC9A2A" w14:textId="77777777" w:rsidR="005E3D3C" w:rsidRPr="00056C91" w:rsidRDefault="005E3D3C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1CB30DA9" w14:textId="77777777" w:rsidR="005E3D3C" w:rsidRPr="00056C91" w:rsidRDefault="005E3D3C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1C1FBC0D" w14:textId="77777777" w:rsidR="005E3D3C" w:rsidRPr="00056C91" w:rsidRDefault="005E3D3C" w:rsidP="0012700E">
            <w:pPr>
              <w:ind w:left="-8"/>
              <w:rPr>
                <w:lang w:val="es-ES"/>
              </w:rPr>
            </w:pPr>
          </w:p>
        </w:tc>
      </w:tr>
      <w:tr w:rsidR="005E3D3C" w:rsidRPr="004958A4" w14:paraId="24F54E7E" w14:textId="77777777" w:rsidTr="00CD6FBD">
        <w:trPr>
          <w:trHeight w:val="512"/>
        </w:trPr>
        <w:tc>
          <w:tcPr>
            <w:tcW w:w="1754" w:type="dxa"/>
            <w:tcBorders>
              <w:bottom w:val="single" w:sz="4" w:space="0" w:color="auto"/>
            </w:tcBorders>
          </w:tcPr>
          <w:p w14:paraId="2721489F" w14:textId="77777777" w:rsidR="005E3D3C" w:rsidRPr="00056C91" w:rsidRDefault="005E3D3C" w:rsidP="0012700E">
            <w:pPr>
              <w:ind w:left="-8"/>
              <w:rPr>
                <w:lang w:val="es-ES"/>
              </w:rPr>
            </w:pPr>
          </w:p>
        </w:tc>
        <w:tc>
          <w:tcPr>
            <w:tcW w:w="5285" w:type="dxa"/>
          </w:tcPr>
          <w:p w14:paraId="42EBCFFB" w14:textId="5978627C" w:rsidR="005E3D3C" w:rsidRPr="005E3D3C" w:rsidRDefault="000D1460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0D1460">
              <w:rPr>
                <w:lang w:val="es-ES"/>
              </w:rPr>
              <w:t>El proveedor y el personal del programa brindan enseñanza socioemocional dirigida a niños individuales o pequeños grupos de niños que están en riesgo de comportamiento desafiante.</w:t>
            </w:r>
          </w:p>
        </w:tc>
        <w:tc>
          <w:tcPr>
            <w:tcW w:w="1074" w:type="dxa"/>
          </w:tcPr>
          <w:p w14:paraId="6B96B050" w14:textId="77777777" w:rsidR="005E3D3C" w:rsidRPr="00056C91" w:rsidRDefault="005E3D3C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0EF6EEFE" w14:textId="77777777" w:rsidR="005E3D3C" w:rsidRPr="00056C91" w:rsidRDefault="005E3D3C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323B388D" w14:textId="77777777" w:rsidR="005E3D3C" w:rsidRPr="00056C91" w:rsidRDefault="005E3D3C" w:rsidP="0012700E">
            <w:pPr>
              <w:ind w:left="-8"/>
              <w:rPr>
                <w:lang w:val="es-ES"/>
              </w:rPr>
            </w:pPr>
          </w:p>
        </w:tc>
      </w:tr>
      <w:tr w:rsidR="000D1460" w:rsidRPr="004958A4" w14:paraId="56DED73B" w14:textId="77777777" w:rsidTr="00CD6FBD">
        <w:trPr>
          <w:trHeight w:val="512"/>
        </w:trPr>
        <w:tc>
          <w:tcPr>
            <w:tcW w:w="1754" w:type="dxa"/>
            <w:tcBorders>
              <w:bottom w:val="nil"/>
            </w:tcBorders>
          </w:tcPr>
          <w:p w14:paraId="16307B92" w14:textId="59239647" w:rsidR="000D1460" w:rsidRPr="00467A8B" w:rsidRDefault="00D47222" w:rsidP="0012700E">
            <w:pPr>
              <w:ind w:left="-8"/>
              <w:rPr>
                <w:b/>
                <w:bCs/>
                <w:color w:val="2F5496" w:themeColor="accent1" w:themeShade="BF"/>
                <w:lang w:val="es-ES"/>
              </w:rPr>
            </w:pPr>
            <w:r w:rsidRPr="00467A8B">
              <w:rPr>
                <w:b/>
                <w:bCs/>
                <w:color w:val="2F5496" w:themeColor="accent1" w:themeShade="BF"/>
                <w:lang w:val="es-ES"/>
              </w:rPr>
              <w:t>Procedimientos para responder a un comportamiento desafiante</w:t>
            </w:r>
          </w:p>
        </w:tc>
        <w:tc>
          <w:tcPr>
            <w:tcW w:w="5285" w:type="dxa"/>
          </w:tcPr>
          <w:p w14:paraId="5D014E3A" w14:textId="6C9E3AAD" w:rsidR="000D1460" w:rsidRPr="000D1460" w:rsidRDefault="00651AA0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651AA0">
              <w:rPr>
                <w:lang w:val="es-ES"/>
              </w:rPr>
              <w:t>Se desarrollan estrategias para responder al comportamiento desafiante de los niños. El proveedor y el personal utilizan enfoques basados en la evidencia que son positivos, sensibles a los valores familiares, culturales y del idioma del hogar, y brindan al niño orientación sobre el comportamiento apropiado deseado y las expectativas de todo el programa.</w:t>
            </w:r>
          </w:p>
        </w:tc>
        <w:tc>
          <w:tcPr>
            <w:tcW w:w="1074" w:type="dxa"/>
          </w:tcPr>
          <w:p w14:paraId="1622FE22" w14:textId="77777777" w:rsidR="000D1460" w:rsidRPr="00056C91" w:rsidRDefault="000D1460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577C29E1" w14:textId="77777777" w:rsidR="000D1460" w:rsidRPr="00056C91" w:rsidRDefault="000D1460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515F7A2C" w14:textId="77777777" w:rsidR="000D1460" w:rsidRPr="00056C91" w:rsidRDefault="000D1460" w:rsidP="0012700E">
            <w:pPr>
              <w:ind w:left="-8"/>
              <w:rPr>
                <w:lang w:val="es-ES"/>
              </w:rPr>
            </w:pPr>
          </w:p>
        </w:tc>
      </w:tr>
      <w:tr w:rsidR="000D1460" w:rsidRPr="004958A4" w14:paraId="58D89F05" w14:textId="77777777" w:rsidTr="00CD6FBD">
        <w:trPr>
          <w:trHeight w:val="512"/>
        </w:trPr>
        <w:tc>
          <w:tcPr>
            <w:tcW w:w="1754" w:type="dxa"/>
            <w:tcBorders>
              <w:top w:val="nil"/>
            </w:tcBorders>
          </w:tcPr>
          <w:p w14:paraId="0D4CFFDC" w14:textId="77777777" w:rsidR="000D1460" w:rsidRPr="00056C91" w:rsidRDefault="000D1460" w:rsidP="0012700E">
            <w:pPr>
              <w:ind w:left="-8"/>
              <w:rPr>
                <w:lang w:val="es-ES"/>
              </w:rPr>
            </w:pPr>
          </w:p>
        </w:tc>
        <w:tc>
          <w:tcPr>
            <w:tcW w:w="5285" w:type="dxa"/>
          </w:tcPr>
          <w:p w14:paraId="5E004DCC" w14:textId="6DD8A9CA" w:rsidR="000D1460" w:rsidRPr="000D1460" w:rsidRDefault="0065522E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65522E">
              <w:rPr>
                <w:lang w:val="es-ES"/>
              </w:rPr>
              <w:t>El proveedor ha recibido capacitación relacionada con el sesgo potencial al responder a los desafíos de comportamiento y tiene estrategias para reflexionar sobre sus respuestas a los niños individual</w:t>
            </w:r>
            <w:r w:rsidR="00732108">
              <w:rPr>
                <w:lang w:val="es-ES"/>
              </w:rPr>
              <w:t>mente</w:t>
            </w:r>
            <w:r w:rsidRPr="0065522E">
              <w:rPr>
                <w:lang w:val="es-ES"/>
              </w:rPr>
              <w:t>.</w:t>
            </w:r>
          </w:p>
        </w:tc>
        <w:tc>
          <w:tcPr>
            <w:tcW w:w="1074" w:type="dxa"/>
          </w:tcPr>
          <w:p w14:paraId="4CB571C3" w14:textId="77777777" w:rsidR="000D1460" w:rsidRPr="00056C91" w:rsidRDefault="000D1460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67DA19D5" w14:textId="77777777" w:rsidR="000D1460" w:rsidRPr="00056C91" w:rsidRDefault="000D1460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351DF1F9" w14:textId="77777777" w:rsidR="000D1460" w:rsidRPr="00056C91" w:rsidRDefault="000D1460" w:rsidP="0012700E">
            <w:pPr>
              <w:ind w:left="-8"/>
              <w:rPr>
                <w:lang w:val="es-ES"/>
              </w:rPr>
            </w:pPr>
          </w:p>
        </w:tc>
      </w:tr>
      <w:tr w:rsidR="00653B46" w:rsidRPr="004958A4" w14:paraId="44B1FB7A" w14:textId="77777777" w:rsidTr="00D14DB9">
        <w:trPr>
          <w:trHeight w:val="512"/>
        </w:trPr>
        <w:tc>
          <w:tcPr>
            <w:tcW w:w="1754" w:type="dxa"/>
            <w:tcBorders>
              <w:bottom w:val="single" w:sz="4" w:space="0" w:color="auto"/>
            </w:tcBorders>
          </w:tcPr>
          <w:p w14:paraId="4D1450AB" w14:textId="0C2502F5" w:rsidR="00653B46" w:rsidRPr="003E7397" w:rsidRDefault="00BE1F90" w:rsidP="0012700E">
            <w:pPr>
              <w:ind w:left="-8"/>
              <w:rPr>
                <w:lang w:val="es-ES"/>
              </w:rPr>
            </w:pPr>
            <w:r w:rsidRPr="003E7397">
              <w:rPr>
                <w:color w:val="2F5496" w:themeColor="accent1" w:themeShade="BF"/>
                <w:lang w:val="es-ES"/>
              </w:rPr>
              <w:t>Procedimientos para responder al comportamiento de los desafíos (continuación)</w:t>
            </w:r>
          </w:p>
        </w:tc>
        <w:tc>
          <w:tcPr>
            <w:tcW w:w="5285" w:type="dxa"/>
          </w:tcPr>
          <w:p w14:paraId="1F679726" w14:textId="253B6B2E" w:rsidR="00653B46" w:rsidRPr="0065522E" w:rsidRDefault="00043A8A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043A8A">
              <w:rPr>
                <w:lang w:val="es-ES"/>
              </w:rPr>
              <w:t>Se desarrolla un proceso para responder a situaciones de crisis relacionadas con el comportamiento desafiante.</w:t>
            </w:r>
          </w:p>
        </w:tc>
        <w:tc>
          <w:tcPr>
            <w:tcW w:w="1074" w:type="dxa"/>
          </w:tcPr>
          <w:p w14:paraId="641E5D47" w14:textId="77777777" w:rsidR="00653B46" w:rsidRPr="00056C91" w:rsidRDefault="00653B46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7BED49C7" w14:textId="77777777" w:rsidR="00653B46" w:rsidRPr="00056C91" w:rsidRDefault="00653B46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59344117" w14:textId="77777777" w:rsidR="00653B46" w:rsidRPr="00056C91" w:rsidRDefault="00653B46" w:rsidP="0012700E">
            <w:pPr>
              <w:ind w:left="-8"/>
              <w:rPr>
                <w:lang w:val="es-ES"/>
              </w:rPr>
            </w:pPr>
          </w:p>
        </w:tc>
      </w:tr>
      <w:tr w:rsidR="00EC25EE" w:rsidRPr="004958A4" w14:paraId="7261E88D" w14:textId="77777777" w:rsidTr="00D14DB9">
        <w:trPr>
          <w:trHeight w:val="512"/>
        </w:trPr>
        <w:tc>
          <w:tcPr>
            <w:tcW w:w="1754" w:type="dxa"/>
            <w:tcBorders>
              <w:bottom w:val="single" w:sz="4" w:space="0" w:color="auto"/>
            </w:tcBorders>
          </w:tcPr>
          <w:p w14:paraId="34AD1C69" w14:textId="77777777" w:rsidR="00EC25EE" w:rsidRPr="00BE1F90" w:rsidRDefault="00EC25EE" w:rsidP="0012700E">
            <w:pPr>
              <w:ind w:left="-8"/>
              <w:rPr>
                <w:b/>
                <w:bCs/>
                <w:lang w:val="es-ES"/>
              </w:rPr>
            </w:pPr>
          </w:p>
        </w:tc>
        <w:tc>
          <w:tcPr>
            <w:tcW w:w="5285" w:type="dxa"/>
          </w:tcPr>
          <w:p w14:paraId="7027BD56" w14:textId="1E8DB5BA" w:rsidR="00EC25EE" w:rsidRPr="00043A8A" w:rsidRDefault="00BE611F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BE611F">
              <w:rPr>
                <w:lang w:val="es-ES"/>
              </w:rPr>
              <w:t>Se desarrolla un proceso basado en el equipo para abordar a niños individual</w:t>
            </w:r>
            <w:r w:rsidR="00BB34AE">
              <w:rPr>
                <w:lang w:val="es-ES"/>
              </w:rPr>
              <w:t>mente</w:t>
            </w:r>
            <w:r w:rsidRPr="00BE611F">
              <w:rPr>
                <w:lang w:val="es-ES"/>
              </w:rPr>
              <w:t xml:space="preserve"> con comportamiento desafiante persistente. El proveedor y el personal pueden identificar los pasos para el proceso, incluido el fomento de la </w:t>
            </w:r>
            <w:r w:rsidRPr="00BE611F">
              <w:rPr>
                <w:lang w:val="es-ES"/>
              </w:rPr>
              <w:lastRenderedPageBreak/>
              <w:t>participación de la familia en el desarrollo de un plan.</w:t>
            </w:r>
          </w:p>
        </w:tc>
        <w:tc>
          <w:tcPr>
            <w:tcW w:w="1074" w:type="dxa"/>
          </w:tcPr>
          <w:p w14:paraId="3F977A3D" w14:textId="77777777" w:rsidR="00EC25EE" w:rsidRPr="00056C91" w:rsidRDefault="00EC25EE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31394283" w14:textId="77777777" w:rsidR="00EC25EE" w:rsidRPr="00056C91" w:rsidRDefault="00EC25EE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7CB978F2" w14:textId="77777777" w:rsidR="00EC25EE" w:rsidRPr="00056C91" w:rsidRDefault="00EC25EE" w:rsidP="0012700E">
            <w:pPr>
              <w:ind w:left="-8"/>
              <w:rPr>
                <w:lang w:val="es-ES"/>
              </w:rPr>
            </w:pPr>
          </w:p>
        </w:tc>
      </w:tr>
      <w:tr w:rsidR="00043A8A" w:rsidRPr="004958A4" w14:paraId="5396D01C" w14:textId="77777777" w:rsidTr="00D14DB9">
        <w:trPr>
          <w:trHeight w:val="512"/>
        </w:trPr>
        <w:tc>
          <w:tcPr>
            <w:tcW w:w="1754" w:type="dxa"/>
            <w:tcBorders>
              <w:top w:val="single" w:sz="4" w:space="0" w:color="auto"/>
              <w:bottom w:val="nil"/>
            </w:tcBorders>
          </w:tcPr>
          <w:p w14:paraId="3F531F8D" w14:textId="77777777" w:rsidR="00043A8A" w:rsidRPr="00BE1F90" w:rsidRDefault="00043A8A" w:rsidP="0012700E">
            <w:pPr>
              <w:ind w:left="-8"/>
              <w:rPr>
                <w:b/>
                <w:bCs/>
                <w:lang w:val="es-ES"/>
              </w:rPr>
            </w:pPr>
          </w:p>
        </w:tc>
        <w:tc>
          <w:tcPr>
            <w:tcW w:w="5285" w:type="dxa"/>
          </w:tcPr>
          <w:p w14:paraId="72EE4374" w14:textId="48716610" w:rsidR="00043A8A" w:rsidRPr="00043A8A" w:rsidRDefault="000E2F53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0E2F53">
              <w:rPr>
                <w:lang w:val="es-ES"/>
              </w:rPr>
              <w:t>El proveedor y el personal del programa desarrollan un plan individualizado de la familia para desarrollar estrategias para prevenir el comportamiento desafiante.</w:t>
            </w:r>
          </w:p>
        </w:tc>
        <w:tc>
          <w:tcPr>
            <w:tcW w:w="1074" w:type="dxa"/>
          </w:tcPr>
          <w:p w14:paraId="399EB42C" w14:textId="77777777" w:rsidR="00043A8A" w:rsidRPr="00056C91" w:rsidRDefault="00043A8A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1872DFB7" w14:textId="77777777" w:rsidR="00043A8A" w:rsidRPr="00056C91" w:rsidRDefault="00043A8A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09FD4042" w14:textId="77777777" w:rsidR="00043A8A" w:rsidRPr="00056C91" w:rsidRDefault="00043A8A" w:rsidP="0012700E">
            <w:pPr>
              <w:ind w:left="-8"/>
              <w:rPr>
                <w:lang w:val="es-ES"/>
              </w:rPr>
            </w:pPr>
          </w:p>
        </w:tc>
      </w:tr>
      <w:tr w:rsidR="000E2F53" w:rsidRPr="000D1D3B" w14:paraId="4291E493" w14:textId="77777777" w:rsidTr="00F31A8A">
        <w:trPr>
          <w:trHeight w:val="512"/>
        </w:trPr>
        <w:tc>
          <w:tcPr>
            <w:tcW w:w="1754" w:type="dxa"/>
            <w:tcBorders>
              <w:top w:val="nil"/>
              <w:bottom w:val="single" w:sz="4" w:space="0" w:color="auto"/>
            </w:tcBorders>
          </w:tcPr>
          <w:p w14:paraId="1C5E47B7" w14:textId="77777777" w:rsidR="000E2F53" w:rsidRPr="00BE1F90" w:rsidRDefault="000E2F53" w:rsidP="0012700E">
            <w:pPr>
              <w:ind w:left="-8"/>
              <w:rPr>
                <w:b/>
                <w:bCs/>
                <w:lang w:val="es-ES"/>
              </w:rPr>
            </w:pPr>
          </w:p>
        </w:tc>
        <w:tc>
          <w:tcPr>
            <w:tcW w:w="5285" w:type="dxa"/>
          </w:tcPr>
          <w:p w14:paraId="67F1ECC1" w14:textId="3035ECBF" w:rsidR="000E2F53" w:rsidRPr="000E2F53" w:rsidRDefault="007E51AD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7E51AD">
              <w:rPr>
                <w:lang w:val="es-ES"/>
              </w:rPr>
              <w:t>El proveedor y el personal inician el contacto familiar y se asocian con la familia para desarrollar estrategias para prevenir el comportamiento desafiante y promover las habilidades socioemocionales.</w:t>
            </w:r>
          </w:p>
        </w:tc>
        <w:tc>
          <w:tcPr>
            <w:tcW w:w="1074" w:type="dxa"/>
          </w:tcPr>
          <w:p w14:paraId="47148792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79A1D59C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508CBF40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</w:tr>
      <w:tr w:rsidR="000E2F53" w:rsidRPr="000D1D3B" w14:paraId="601AD779" w14:textId="77777777" w:rsidTr="00F31A8A">
        <w:trPr>
          <w:trHeight w:val="512"/>
        </w:trPr>
        <w:tc>
          <w:tcPr>
            <w:tcW w:w="1754" w:type="dxa"/>
            <w:tcBorders>
              <w:bottom w:val="nil"/>
            </w:tcBorders>
          </w:tcPr>
          <w:p w14:paraId="7577E0AC" w14:textId="3F79FD2E" w:rsidR="000E2F53" w:rsidRPr="00467A8B" w:rsidRDefault="00056E19" w:rsidP="0012700E">
            <w:pPr>
              <w:ind w:left="-8"/>
              <w:rPr>
                <w:b/>
                <w:bCs/>
                <w:color w:val="2F5496" w:themeColor="accent1" w:themeShade="BF"/>
                <w:lang w:val="es-ES"/>
              </w:rPr>
            </w:pPr>
            <w:r w:rsidRPr="00467A8B">
              <w:rPr>
                <w:b/>
                <w:bCs/>
                <w:color w:val="2F5496" w:themeColor="accent1" w:themeShade="BF"/>
                <w:lang w:val="es-ES"/>
              </w:rPr>
              <w:t>Monitoreo de la implementación y los resultados</w:t>
            </w:r>
          </w:p>
        </w:tc>
        <w:tc>
          <w:tcPr>
            <w:tcW w:w="5285" w:type="dxa"/>
          </w:tcPr>
          <w:p w14:paraId="12F31EBF" w14:textId="0EF65401" w:rsidR="000E2F53" w:rsidRPr="000E2F53" w:rsidRDefault="00DA7EEC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DA7EEC">
              <w:rPr>
                <w:lang w:val="es-ES"/>
              </w:rPr>
              <w:t>La fidelidad de la implementación se mide regularmente utilizando los Puntos de Referencia de Calidad y una autoevaluación u observación de la fidelidad de la práctica.</w:t>
            </w:r>
          </w:p>
        </w:tc>
        <w:tc>
          <w:tcPr>
            <w:tcW w:w="1074" w:type="dxa"/>
          </w:tcPr>
          <w:p w14:paraId="13EF4D65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5E78E485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5EE3B16F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</w:tr>
      <w:tr w:rsidR="000E2F53" w:rsidRPr="000D1D3B" w14:paraId="0C07664F" w14:textId="77777777" w:rsidTr="00F31A8A">
        <w:trPr>
          <w:trHeight w:val="512"/>
        </w:trPr>
        <w:tc>
          <w:tcPr>
            <w:tcW w:w="1754" w:type="dxa"/>
            <w:tcBorders>
              <w:top w:val="nil"/>
              <w:bottom w:val="nil"/>
            </w:tcBorders>
          </w:tcPr>
          <w:p w14:paraId="09457446" w14:textId="77777777" w:rsidR="000E2F53" w:rsidRPr="00BE1F90" w:rsidRDefault="000E2F53" w:rsidP="0012700E">
            <w:pPr>
              <w:ind w:left="-8"/>
              <w:rPr>
                <w:b/>
                <w:bCs/>
                <w:lang w:val="es-ES"/>
              </w:rPr>
            </w:pPr>
          </w:p>
        </w:tc>
        <w:tc>
          <w:tcPr>
            <w:tcW w:w="5285" w:type="dxa"/>
          </w:tcPr>
          <w:p w14:paraId="488A5701" w14:textId="19FC21B5" w:rsidR="000E2F53" w:rsidRPr="000E2F53" w:rsidRDefault="007C5A12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7C5A12">
              <w:rPr>
                <w:lang w:val="es-ES"/>
              </w:rPr>
              <w:t>El proveedor recopila datos sobre los resultados de los niños (por ejemplo, incidentes de comportamiento, participación de los niños).</w:t>
            </w:r>
          </w:p>
        </w:tc>
        <w:tc>
          <w:tcPr>
            <w:tcW w:w="1074" w:type="dxa"/>
          </w:tcPr>
          <w:p w14:paraId="7E389654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5BEC13F8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0AC6E9E3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</w:tr>
      <w:tr w:rsidR="000E2F53" w:rsidRPr="000D1D3B" w14:paraId="506409D7" w14:textId="77777777" w:rsidTr="00F31A8A">
        <w:trPr>
          <w:trHeight w:val="512"/>
        </w:trPr>
        <w:tc>
          <w:tcPr>
            <w:tcW w:w="1754" w:type="dxa"/>
            <w:tcBorders>
              <w:top w:val="nil"/>
              <w:bottom w:val="nil"/>
            </w:tcBorders>
          </w:tcPr>
          <w:p w14:paraId="4265BF17" w14:textId="77777777" w:rsidR="000E2F53" w:rsidRPr="00BE1F90" w:rsidRDefault="000E2F53" w:rsidP="0012700E">
            <w:pPr>
              <w:ind w:left="-8"/>
              <w:rPr>
                <w:b/>
                <w:bCs/>
                <w:lang w:val="es-ES"/>
              </w:rPr>
            </w:pPr>
          </w:p>
        </w:tc>
        <w:tc>
          <w:tcPr>
            <w:tcW w:w="5285" w:type="dxa"/>
          </w:tcPr>
          <w:p w14:paraId="54609B90" w14:textId="3E6DE312" w:rsidR="000E2F53" w:rsidRPr="000E2F53" w:rsidRDefault="00F86DE4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F86DE4">
              <w:rPr>
                <w:lang w:val="es-ES"/>
              </w:rPr>
              <w:t>Los datos se recopilan y</w:t>
            </w:r>
            <w:r w:rsidR="00674EFE">
              <w:rPr>
                <w:lang w:val="es-ES"/>
              </w:rPr>
              <w:t xml:space="preserve"> se</w:t>
            </w:r>
            <w:r w:rsidRPr="00F86DE4">
              <w:rPr>
                <w:lang w:val="es-ES"/>
              </w:rPr>
              <w:t xml:space="preserve"> resumen.</w:t>
            </w:r>
          </w:p>
        </w:tc>
        <w:tc>
          <w:tcPr>
            <w:tcW w:w="1074" w:type="dxa"/>
          </w:tcPr>
          <w:p w14:paraId="193CC4B9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4B53A5C7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630BA273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</w:tr>
      <w:tr w:rsidR="000E2F53" w:rsidRPr="000D1D3B" w14:paraId="5083FC4E" w14:textId="77777777" w:rsidTr="00F31A8A">
        <w:trPr>
          <w:trHeight w:val="512"/>
        </w:trPr>
        <w:tc>
          <w:tcPr>
            <w:tcW w:w="1754" w:type="dxa"/>
            <w:tcBorders>
              <w:top w:val="nil"/>
              <w:bottom w:val="nil"/>
            </w:tcBorders>
          </w:tcPr>
          <w:p w14:paraId="63BA84BC" w14:textId="77777777" w:rsidR="000E2F53" w:rsidRPr="00BE1F90" w:rsidRDefault="000E2F53" w:rsidP="0012700E">
            <w:pPr>
              <w:ind w:left="-8"/>
              <w:rPr>
                <w:b/>
                <w:bCs/>
                <w:lang w:val="es-ES"/>
              </w:rPr>
            </w:pPr>
          </w:p>
        </w:tc>
        <w:tc>
          <w:tcPr>
            <w:tcW w:w="5285" w:type="dxa"/>
          </w:tcPr>
          <w:p w14:paraId="05830275" w14:textId="7F1E90DA" w:rsidR="000E2F53" w:rsidRPr="000E2F53" w:rsidRDefault="00AB66C6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AB66C6">
              <w:rPr>
                <w:lang w:val="es-ES"/>
              </w:rPr>
              <w:t>Los datos se comparten con el personal del programa y las familias.</w:t>
            </w:r>
          </w:p>
        </w:tc>
        <w:tc>
          <w:tcPr>
            <w:tcW w:w="1074" w:type="dxa"/>
          </w:tcPr>
          <w:p w14:paraId="0E01F409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7BFBB337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02173CCB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</w:tr>
      <w:tr w:rsidR="000E2F53" w:rsidRPr="000D1D3B" w14:paraId="54B14CFB" w14:textId="77777777" w:rsidTr="00F31A8A">
        <w:trPr>
          <w:trHeight w:val="512"/>
        </w:trPr>
        <w:tc>
          <w:tcPr>
            <w:tcW w:w="1754" w:type="dxa"/>
            <w:tcBorders>
              <w:top w:val="nil"/>
            </w:tcBorders>
          </w:tcPr>
          <w:p w14:paraId="69D37A20" w14:textId="77777777" w:rsidR="000E2F53" w:rsidRPr="00BE1F90" w:rsidRDefault="000E2F53" w:rsidP="0012700E">
            <w:pPr>
              <w:ind w:left="-8"/>
              <w:rPr>
                <w:b/>
                <w:bCs/>
                <w:lang w:val="es-ES"/>
              </w:rPr>
            </w:pPr>
          </w:p>
        </w:tc>
        <w:tc>
          <w:tcPr>
            <w:tcW w:w="5285" w:type="dxa"/>
          </w:tcPr>
          <w:p w14:paraId="7101027A" w14:textId="21E60B0A" w:rsidR="000E2F53" w:rsidRPr="000E2F53" w:rsidRDefault="00A02AC4" w:rsidP="0012700E">
            <w:pPr>
              <w:pStyle w:val="ListParagraph"/>
              <w:numPr>
                <w:ilvl w:val="0"/>
                <w:numId w:val="1"/>
              </w:numPr>
              <w:rPr>
                <w:lang w:val="es-ES"/>
              </w:rPr>
            </w:pPr>
            <w:r w:rsidRPr="00A02AC4">
              <w:rPr>
                <w:lang w:val="es-ES"/>
              </w:rPr>
              <w:t>Los datos se utilizan para el monitoreo continuo, la resolución de problemas, la garantía de la respuesta del niño a la intervención y la mejora del programa.</w:t>
            </w:r>
          </w:p>
        </w:tc>
        <w:tc>
          <w:tcPr>
            <w:tcW w:w="1074" w:type="dxa"/>
          </w:tcPr>
          <w:p w14:paraId="4EC8EEE4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1526" w:type="dxa"/>
          </w:tcPr>
          <w:p w14:paraId="0D818250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  <w:tc>
          <w:tcPr>
            <w:tcW w:w="986" w:type="dxa"/>
          </w:tcPr>
          <w:p w14:paraId="3C70F69A" w14:textId="77777777" w:rsidR="000E2F53" w:rsidRPr="00056C91" w:rsidRDefault="000E2F53" w:rsidP="0012700E">
            <w:pPr>
              <w:ind w:left="-8"/>
              <w:rPr>
                <w:lang w:val="es-ES"/>
              </w:rPr>
            </w:pPr>
          </w:p>
        </w:tc>
      </w:tr>
    </w:tbl>
    <w:p w14:paraId="5BFA9287" w14:textId="77777777" w:rsidR="006E3B42" w:rsidRDefault="006E3B42" w:rsidP="008C72C2">
      <w:pPr>
        <w:rPr>
          <w:lang w:val="es-ES"/>
        </w:rPr>
      </w:pPr>
    </w:p>
    <w:p w14:paraId="46EBD21A" w14:textId="77777777" w:rsidR="00A47035" w:rsidRDefault="00A47035" w:rsidP="008C72C2">
      <w:pPr>
        <w:rPr>
          <w:lang w:val="es-ES"/>
        </w:rPr>
      </w:pPr>
    </w:p>
    <w:p w14:paraId="62A7F37A" w14:textId="77777777" w:rsidR="00A47035" w:rsidRDefault="00A47035" w:rsidP="008C72C2">
      <w:pPr>
        <w:rPr>
          <w:lang w:val="es-ES"/>
        </w:rPr>
      </w:pPr>
    </w:p>
    <w:p w14:paraId="56CFAEC3" w14:textId="77777777" w:rsidR="00A47035" w:rsidRDefault="00A47035" w:rsidP="008C72C2">
      <w:pPr>
        <w:rPr>
          <w:lang w:val="es-ES"/>
        </w:rPr>
      </w:pPr>
    </w:p>
    <w:p w14:paraId="08A9557A" w14:textId="77777777" w:rsidR="00A47035" w:rsidRDefault="00A47035" w:rsidP="008C72C2">
      <w:pPr>
        <w:rPr>
          <w:lang w:val="es-ES"/>
        </w:rPr>
      </w:pPr>
    </w:p>
    <w:p w14:paraId="4D882B92" w14:textId="77777777" w:rsidR="00A47035" w:rsidRDefault="00A47035" w:rsidP="008C72C2">
      <w:pPr>
        <w:rPr>
          <w:lang w:val="es-ES"/>
        </w:rPr>
      </w:pPr>
    </w:p>
    <w:p w14:paraId="13364D47" w14:textId="77777777" w:rsidR="00A47035" w:rsidRPr="00056C91" w:rsidRDefault="00A47035" w:rsidP="008C72C2">
      <w:pPr>
        <w:rPr>
          <w:lang w:val="es-ES"/>
        </w:rPr>
      </w:pPr>
    </w:p>
    <w:sectPr w:rsidR="00A47035" w:rsidRPr="00056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B6C1A"/>
    <w:multiLevelType w:val="hybridMultilevel"/>
    <w:tmpl w:val="56EAA1FC"/>
    <w:lvl w:ilvl="0" w:tplc="04708E4A">
      <w:start w:val="1"/>
      <w:numFmt w:val="decimal"/>
      <w:lvlText w:val="%1."/>
      <w:lvlJc w:val="left"/>
      <w:pPr>
        <w:ind w:left="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2" w:hanging="360"/>
      </w:pPr>
    </w:lvl>
    <w:lvl w:ilvl="2" w:tplc="0409001B" w:tentative="1">
      <w:start w:val="1"/>
      <w:numFmt w:val="lowerRoman"/>
      <w:lvlText w:val="%3."/>
      <w:lvlJc w:val="right"/>
      <w:pPr>
        <w:ind w:left="1792" w:hanging="180"/>
      </w:pPr>
    </w:lvl>
    <w:lvl w:ilvl="3" w:tplc="0409000F" w:tentative="1">
      <w:start w:val="1"/>
      <w:numFmt w:val="decimal"/>
      <w:lvlText w:val="%4."/>
      <w:lvlJc w:val="left"/>
      <w:pPr>
        <w:ind w:left="2512" w:hanging="360"/>
      </w:pPr>
    </w:lvl>
    <w:lvl w:ilvl="4" w:tplc="04090019" w:tentative="1">
      <w:start w:val="1"/>
      <w:numFmt w:val="lowerLetter"/>
      <w:lvlText w:val="%5."/>
      <w:lvlJc w:val="left"/>
      <w:pPr>
        <w:ind w:left="3232" w:hanging="360"/>
      </w:pPr>
    </w:lvl>
    <w:lvl w:ilvl="5" w:tplc="0409001B" w:tentative="1">
      <w:start w:val="1"/>
      <w:numFmt w:val="lowerRoman"/>
      <w:lvlText w:val="%6."/>
      <w:lvlJc w:val="right"/>
      <w:pPr>
        <w:ind w:left="3952" w:hanging="180"/>
      </w:pPr>
    </w:lvl>
    <w:lvl w:ilvl="6" w:tplc="0409000F" w:tentative="1">
      <w:start w:val="1"/>
      <w:numFmt w:val="decimal"/>
      <w:lvlText w:val="%7."/>
      <w:lvlJc w:val="left"/>
      <w:pPr>
        <w:ind w:left="4672" w:hanging="360"/>
      </w:pPr>
    </w:lvl>
    <w:lvl w:ilvl="7" w:tplc="04090019" w:tentative="1">
      <w:start w:val="1"/>
      <w:numFmt w:val="lowerLetter"/>
      <w:lvlText w:val="%8."/>
      <w:lvlJc w:val="left"/>
      <w:pPr>
        <w:ind w:left="5392" w:hanging="360"/>
      </w:pPr>
    </w:lvl>
    <w:lvl w:ilvl="8" w:tplc="0409001B" w:tentative="1">
      <w:start w:val="1"/>
      <w:numFmt w:val="lowerRoman"/>
      <w:lvlText w:val="%9."/>
      <w:lvlJc w:val="right"/>
      <w:pPr>
        <w:ind w:left="6112" w:hanging="180"/>
      </w:pPr>
    </w:lvl>
  </w:abstractNum>
  <w:num w:numId="1" w16cid:durableId="98994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7DF"/>
    <w:rsid w:val="00000C71"/>
    <w:rsid w:val="00016D71"/>
    <w:rsid w:val="00043A8A"/>
    <w:rsid w:val="00055922"/>
    <w:rsid w:val="00056C91"/>
    <w:rsid w:val="00056E19"/>
    <w:rsid w:val="00083546"/>
    <w:rsid w:val="00092C9A"/>
    <w:rsid w:val="000C4DFC"/>
    <w:rsid w:val="000D1460"/>
    <w:rsid w:val="000D1D3B"/>
    <w:rsid w:val="000E2F53"/>
    <w:rsid w:val="000E411B"/>
    <w:rsid w:val="000F0E8E"/>
    <w:rsid w:val="00101A90"/>
    <w:rsid w:val="00113C7A"/>
    <w:rsid w:val="0012700E"/>
    <w:rsid w:val="00145DF0"/>
    <w:rsid w:val="001500FE"/>
    <w:rsid w:val="00161338"/>
    <w:rsid w:val="0017094A"/>
    <w:rsid w:val="001735D6"/>
    <w:rsid w:val="00195201"/>
    <w:rsid w:val="001A664B"/>
    <w:rsid w:val="001C037E"/>
    <w:rsid w:val="001F45EF"/>
    <w:rsid w:val="00210B51"/>
    <w:rsid w:val="002113F0"/>
    <w:rsid w:val="00213DF1"/>
    <w:rsid w:val="00226282"/>
    <w:rsid w:val="00230010"/>
    <w:rsid w:val="00242D01"/>
    <w:rsid w:val="00257787"/>
    <w:rsid w:val="00285386"/>
    <w:rsid w:val="002918EB"/>
    <w:rsid w:val="002957DF"/>
    <w:rsid w:val="002A5EF1"/>
    <w:rsid w:val="002B2AFE"/>
    <w:rsid w:val="002C5557"/>
    <w:rsid w:val="002E2961"/>
    <w:rsid w:val="0032084A"/>
    <w:rsid w:val="0032663F"/>
    <w:rsid w:val="00330426"/>
    <w:rsid w:val="00332E3A"/>
    <w:rsid w:val="003879A5"/>
    <w:rsid w:val="003A0BD7"/>
    <w:rsid w:val="003A5D7F"/>
    <w:rsid w:val="003D1440"/>
    <w:rsid w:val="003E7397"/>
    <w:rsid w:val="003F215D"/>
    <w:rsid w:val="003F6A80"/>
    <w:rsid w:val="0040772C"/>
    <w:rsid w:val="004125B3"/>
    <w:rsid w:val="004348BA"/>
    <w:rsid w:val="0044747C"/>
    <w:rsid w:val="00456334"/>
    <w:rsid w:val="00467A8B"/>
    <w:rsid w:val="00483F16"/>
    <w:rsid w:val="004958A4"/>
    <w:rsid w:val="00497AA7"/>
    <w:rsid w:val="004A3BEE"/>
    <w:rsid w:val="004B5D61"/>
    <w:rsid w:val="004C3F2C"/>
    <w:rsid w:val="004D5FCC"/>
    <w:rsid w:val="004E4825"/>
    <w:rsid w:val="00513380"/>
    <w:rsid w:val="005249E9"/>
    <w:rsid w:val="00531326"/>
    <w:rsid w:val="00551BAE"/>
    <w:rsid w:val="00597EC5"/>
    <w:rsid w:val="005B1EFA"/>
    <w:rsid w:val="005B4540"/>
    <w:rsid w:val="005B7B2D"/>
    <w:rsid w:val="005E3D3C"/>
    <w:rsid w:val="00606DE3"/>
    <w:rsid w:val="00651AA0"/>
    <w:rsid w:val="00653B46"/>
    <w:rsid w:val="0065522E"/>
    <w:rsid w:val="00660011"/>
    <w:rsid w:val="00674EFE"/>
    <w:rsid w:val="00677B96"/>
    <w:rsid w:val="00683556"/>
    <w:rsid w:val="006A3358"/>
    <w:rsid w:val="006B3B24"/>
    <w:rsid w:val="006E3B42"/>
    <w:rsid w:val="006F0552"/>
    <w:rsid w:val="00717AC3"/>
    <w:rsid w:val="00720680"/>
    <w:rsid w:val="0072217C"/>
    <w:rsid w:val="00732108"/>
    <w:rsid w:val="00743F4E"/>
    <w:rsid w:val="007561C8"/>
    <w:rsid w:val="0076684C"/>
    <w:rsid w:val="00771D21"/>
    <w:rsid w:val="007C5A12"/>
    <w:rsid w:val="007D4AD4"/>
    <w:rsid w:val="007E51AD"/>
    <w:rsid w:val="007F4903"/>
    <w:rsid w:val="00814B33"/>
    <w:rsid w:val="00851B6F"/>
    <w:rsid w:val="0089564F"/>
    <w:rsid w:val="008A39E9"/>
    <w:rsid w:val="008A3B36"/>
    <w:rsid w:val="008C603F"/>
    <w:rsid w:val="008C72C2"/>
    <w:rsid w:val="008E4A9B"/>
    <w:rsid w:val="008E51B2"/>
    <w:rsid w:val="008F019D"/>
    <w:rsid w:val="008F02B2"/>
    <w:rsid w:val="008F0731"/>
    <w:rsid w:val="009A5E02"/>
    <w:rsid w:val="009C48B7"/>
    <w:rsid w:val="00A02AC4"/>
    <w:rsid w:val="00A42D32"/>
    <w:rsid w:val="00A45722"/>
    <w:rsid w:val="00A464B9"/>
    <w:rsid w:val="00A47035"/>
    <w:rsid w:val="00A6762A"/>
    <w:rsid w:val="00A866AC"/>
    <w:rsid w:val="00AB0CF6"/>
    <w:rsid w:val="00AB66C6"/>
    <w:rsid w:val="00AC0A1A"/>
    <w:rsid w:val="00B010FC"/>
    <w:rsid w:val="00B06391"/>
    <w:rsid w:val="00B067D2"/>
    <w:rsid w:val="00B27DAE"/>
    <w:rsid w:val="00B34D09"/>
    <w:rsid w:val="00B57AA6"/>
    <w:rsid w:val="00B75BF3"/>
    <w:rsid w:val="00B76CEA"/>
    <w:rsid w:val="00B84790"/>
    <w:rsid w:val="00B95FC5"/>
    <w:rsid w:val="00BA0CC8"/>
    <w:rsid w:val="00BB34AE"/>
    <w:rsid w:val="00BC145D"/>
    <w:rsid w:val="00BD25EC"/>
    <w:rsid w:val="00BE1F90"/>
    <w:rsid w:val="00BE50E8"/>
    <w:rsid w:val="00BE611F"/>
    <w:rsid w:val="00BF05A3"/>
    <w:rsid w:val="00C059E8"/>
    <w:rsid w:val="00C06AF4"/>
    <w:rsid w:val="00C31238"/>
    <w:rsid w:val="00C55495"/>
    <w:rsid w:val="00C85783"/>
    <w:rsid w:val="00C86A7C"/>
    <w:rsid w:val="00CA6EB6"/>
    <w:rsid w:val="00CB0932"/>
    <w:rsid w:val="00CB124B"/>
    <w:rsid w:val="00CC51D9"/>
    <w:rsid w:val="00CD0D88"/>
    <w:rsid w:val="00CD6FBD"/>
    <w:rsid w:val="00D14DB9"/>
    <w:rsid w:val="00D3766C"/>
    <w:rsid w:val="00D37C82"/>
    <w:rsid w:val="00D47222"/>
    <w:rsid w:val="00D567A3"/>
    <w:rsid w:val="00D61666"/>
    <w:rsid w:val="00D6421A"/>
    <w:rsid w:val="00D80358"/>
    <w:rsid w:val="00D87D1E"/>
    <w:rsid w:val="00DA5E77"/>
    <w:rsid w:val="00DA7EEC"/>
    <w:rsid w:val="00DB6073"/>
    <w:rsid w:val="00DC2826"/>
    <w:rsid w:val="00DE0C9B"/>
    <w:rsid w:val="00DF603C"/>
    <w:rsid w:val="00E12E26"/>
    <w:rsid w:val="00E2144F"/>
    <w:rsid w:val="00E31165"/>
    <w:rsid w:val="00EA1C86"/>
    <w:rsid w:val="00EB6DA4"/>
    <w:rsid w:val="00EC25EE"/>
    <w:rsid w:val="00EE76AC"/>
    <w:rsid w:val="00F01F05"/>
    <w:rsid w:val="00F1241A"/>
    <w:rsid w:val="00F26AAE"/>
    <w:rsid w:val="00F31A8A"/>
    <w:rsid w:val="00F56E38"/>
    <w:rsid w:val="00F63253"/>
    <w:rsid w:val="00F86DE4"/>
    <w:rsid w:val="00FA4552"/>
    <w:rsid w:val="00FB76CB"/>
    <w:rsid w:val="00FC5BB4"/>
    <w:rsid w:val="00FC729F"/>
    <w:rsid w:val="00FD0DA0"/>
    <w:rsid w:val="00FE1CE9"/>
    <w:rsid w:val="00FE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6D36"/>
  <w15:chartTrackingRefBased/>
  <w15:docId w15:val="{09E63F41-E8C7-4318-A345-F662758DF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1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6375-8A52-4505-BADA-7D9F1115D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mrivera@bethelccs.com</dc:creator>
  <cp:keywords/>
  <dc:description/>
  <cp:lastModifiedBy>Robin Brooks</cp:lastModifiedBy>
  <cp:revision>2</cp:revision>
  <cp:lastPrinted>2022-04-27T15:07:00Z</cp:lastPrinted>
  <dcterms:created xsi:type="dcterms:W3CDTF">2022-05-04T13:04:00Z</dcterms:created>
  <dcterms:modified xsi:type="dcterms:W3CDTF">2022-05-04T13:04:00Z</dcterms:modified>
</cp:coreProperties>
</file>